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73" w:rsidRDefault="00203E73" w:rsidP="00203E73">
      <w:pPr>
        <w:jc w:val="center"/>
        <w:rPr>
          <w:b/>
        </w:rPr>
      </w:pPr>
      <w:r>
        <w:rPr>
          <w:b/>
        </w:rPr>
        <w:t>ROKIŠKIO RAJONO SAVIVALDYBĖS TARYBA</w:t>
      </w:r>
    </w:p>
    <w:p w:rsidR="00203E73" w:rsidRDefault="00203E73" w:rsidP="00203E73">
      <w:pPr>
        <w:jc w:val="center"/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SPRENDIMAS</w:t>
      </w: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szCs w:val="20"/>
        </w:rPr>
        <w:t>DĖL ROKIŠKIO RAJONO SAVIVALDYBĖS TARYBOS  2018 M. RUGSĖJO 28 D. SPRENDIMO  NR. TS-219 „ DĖL DIDŽIAUSIO LEISTINO DARBUOTOJŲ PAREIGYBIŲ SKAIČIAUS</w:t>
      </w:r>
      <w:r>
        <w:rPr>
          <w:b/>
        </w:rPr>
        <w:t xml:space="preserve"> PATVIRTINIMO ROKIŠKIO RAJONO SAVIVALDYBĖS BIUDŽETINĖSE ĮSTAIGOSE“ DALINIO PAKEITIMO</w:t>
      </w: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203E73" w:rsidRDefault="00A96D8E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2020 m. spalio 30</w:t>
      </w:r>
      <w:r w:rsidR="00203E73">
        <w:rPr>
          <w:szCs w:val="20"/>
        </w:rPr>
        <w:t xml:space="preserve"> d. Nr. TS-</w:t>
      </w: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Rokiškis</w:t>
      </w: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203E73" w:rsidRDefault="00203E73" w:rsidP="00203E73">
      <w:pPr>
        <w:tabs>
          <w:tab w:val="left" w:pos="0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</w:p>
    <w:p w:rsidR="00203E73" w:rsidRDefault="00203E73" w:rsidP="00203E73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</w:rPr>
        <w:tab/>
        <w:t>Vadovaudamasi Lietuvos Respublikos vietos savivaldos įstatymo 16 straipsnio 2 dalies 21 punktu, 18 straipsnio 1 dalimi, Lietuvos Respublikos biudžetinių įstaigų įstatymo 4 straipsnio 1 ir 2 dalimis, 3 dalies 7 punktu ir 4 dalimi, </w:t>
      </w:r>
      <w:r>
        <w:rPr>
          <w:szCs w:val="20"/>
        </w:rPr>
        <w:t>Rokiškio rajono savivaldybės taryba n u s p r e n d ž i a:</w:t>
      </w:r>
    </w:p>
    <w:p w:rsidR="00203E73" w:rsidRPr="00A96D8E" w:rsidRDefault="00A96D8E" w:rsidP="00A96D8E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 </w:t>
      </w:r>
      <w:r w:rsidR="00773A1C">
        <w:rPr>
          <w:szCs w:val="20"/>
        </w:rPr>
        <w:t>1.</w:t>
      </w:r>
      <w:r w:rsidR="00203E73" w:rsidRPr="00A96D8E">
        <w:rPr>
          <w:szCs w:val="20"/>
        </w:rPr>
        <w:t xml:space="preserve">Iš dalies pakeisti Rokiškio rajono savivaldybės tarybos 2018 m. rugsėjo 28 d. </w:t>
      </w:r>
    </w:p>
    <w:p w:rsidR="00203E73" w:rsidRDefault="00203E73" w:rsidP="00203E73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jc w:val="both"/>
      </w:pPr>
      <w:r>
        <w:rPr>
          <w:szCs w:val="20"/>
        </w:rPr>
        <w:t>sprendimo TS-219 „Dėl didžiausio leistino darbuotojų pareigybių skaičiaus</w:t>
      </w:r>
      <w:r>
        <w:t xml:space="preserve"> patvirtinimo Rokiškio rajono savivaldybės biudžetinėse įstaigose“ priedą ir išdėstyti jį nauja redakcija (priedas).</w:t>
      </w:r>
    </w:p>
    <w:p w:rsidR="00773A1C" w:rsidRPr="00773A1C" w:rsidRDefault="00773A1C" w:rsidP="00203E73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jc w:val="both"/>
      </w:pPr>
      <w:r>
        <w:t xml:space="preserve">          2. Kultūros centrui ir </w:t>
      </w:r>
      <w:r w:rsidRPr="00773A1C">
        <w:rPr>
          <w:color w:val="000000"/>
          <w:lang w:eastAsia="en-US"/>
        </w:rPr>
        <w:t>Turizmo ir tradicinių amatų info</w:t>
      </w:r>
      <w:r>
        <w:rPr>
          <w:color w:val="000000"/>
          <w:lang w:eastAsia="en-US"/>
        </w:rPr>
        <w:t>rmacijos ir koordinavimo centrui didžiausią leistiną darbuotojų skaičių taikyti nuo 2021m. sausio 1 d.</w:t>
      </w:r>
    </w:p>
    <w:p w:rsidR="00203E73" w:rsidRDefault="00203E73" w:rsidP="00203E73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ab/>
      </w:r>
      <w: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Savivaldybės meras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Ramūnas Godeliauskas</w:t>
      </w: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F515CB" w:rsidRDefault="00F515CB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F515CB" w:rsidRDefault="00F515CB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F515CB" w:rsidRDefault="00F515CB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F515CB" w:rsidRDefault="00F515CB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F515CB" w:rsidRDefault="00F515CB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F515CB" w:rsidRDefault="00F515CB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  <w:r>
        <w:rPr>
          <w:szCs w:val="20"/>
        </w:rPr>
        <w:t>Reda Dūdienė</w:t>
      </w:r>
    </w:p>
    <w:p w:rsidR="00203E73" w:rsidRDefault="00203E73" w:rsidP="00F515CB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firstLine="5103"/>
      </w:pPr>
      <w:r>
        <w:lastRenderedPageBreak/>
        <w:t xml:space="preserve">Rokiškio rajono savivaldybės tarybos </w:t>
      </w:r>
    </w:p>
    <w:p w:rsidR="00F515CB" w:rsidRDefault="00203E73" w:rsidP="00F515CB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 w:firstLine="5103"/>
      </w:pPr>
      <w:r>
        <w:t xml:space="preserve">2020 m. </w:t>
      </w:r>
      <w:r w:rsidR="00A96D8E">
        <w:t>spalio 30</w:t>
      </w:r>
      <w:r>
        <w:t xml:space="preserve"> d. sprendimo Nr. TS-</w:t>
      </w:r>
    </w:p>
    <w:p w:rsidR="00203E73" w:rsidRDefault="00203E73" w:rsidP="00F515CB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458" w:firstLine="5103"/>
      </w:pPr>
      <w:r>
        <w:t>priedas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03E73" w:rsidTr="00203E73">
        <w:trPr>
          <w:trHeight w:val="255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3E73" w:rsidRDefault="00203E73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  <w:p w:rsidR="00203E73" w:rsidRDefault="00203E73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ROKIŠKIO RAJONO SAVIVALDYBĖS BIUDŽETINIŲ ĮSTAIGŲ DIDŽIAUSIAS LEISTINAS DARBUOTOJŲ PAREIGYBIŲ (ETATŲ) SKAIČIUS</w:t>
            </w:r>
          </w:p>
        </w:tc>
      </w:tr>
    </w:tbl>
    <w:tbl>
      <w:tblPr>
        <w:tblpPr w:leftFromText="180" w:rightFromText="180" w:bottomFromText="200" w:vertAnchor="text" w:horzAnchor="margin" w:tblpX="108" w:tblpY="107"/>
        <w:tblW w:w="10035" w:type="dxa"/>
        <w:tblLayout w:type="fixed"/>
        <w:tblLook w:val="04A0" w:firstRow="1" w:lastRow="0" w:firstColumn="1" w:lastColumn="0" w:noHBand="0" w:noVBand="1"/>
      </w:tblPr>
      <w:tblGrid>
        <w:gridCol w:w="728"/>
        <w:gridCol w:w="4512"/>
        <w:gridCol w:w="1958"/>
        <w:gridCol w:w="1277"/>
        <w:gridCol w:w="1560"/>
      </w:tblGrid>
      <w:tr w:rsidR="00203E73" w:rsidTr="00A6264E">
        <w:trPr>
          <w:trHeight w:val="315"/>
        </w:trPr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Eil.Nr.</w:t>
            </w:r>
          </w:p>
        </w:tc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Įstaigos pavadinimas</w:t>
            </w:r>
          </w:p>
        </w:tc>
        <w:tc>
          <w:tcPr>
            <w:tcW w:w="4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03E73" w:rsidRDefault="00203E73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Didžiausias leistinas pareigybių ( etatų) skaičius</w:t>
            </w:r>
          </w:p>
        </w:tc>
      </w:tr>
      <w:tr w:rsidR="00203E73" w:rsidTr="00A6264E">
        <w:trPr>
          <w:trHeight w:val="300"/>
        </w:trPr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E73" w:rsidRDefault="00203E7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3E73" w:rsidRDefault="00203E7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Iš viso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3E73" w:rsidRDefault="00203E7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Iš to skaičiaus</w:t>
            </w:r>
          </w:p>
        </w:tc>
      </w:tr>
      <w:tr w:rsidR="00203E73" w:rsidTr="00A6264E">
        <w:trPr>
          <w:trHeight w:val="452"/>
        </w:trPr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E73" w:rsidRDefault="00203E7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03E73" w:rsidRDefault="00203E7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3E73" w:rsidRDefault="00203E7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E73" w:rsidRDefault="00203E73">
            <w:pPr>
              <w:spacing w:line="276" w:lineRule="auto"/>
              <w:ind w:left="-817" w:firstLine="81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kiti  darbuotojai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mokytojai</w:t>
            </w:r>
          </w:p>
          <w:p w:rsidR="00203E73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(bendrojo ir neformaliojo  ugdymo  įstaigose) </w:t>
            </w: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Lopšelis-darželis ,,Nykštukas“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Lopšelis-darželis ,,Pumpurėlis“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Juodupės lopšelis-darželis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Kamajų Antano Strazdo gimnazijos ikimokyklinio ugdymo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AC7CD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13,5</w:t>
            </w:r>
            <w:r w:rsidR="00203E73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 w:rsidP="00AC7CD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13,</w:t>
            </w:r>
            <w:r w:rsidR="00AC7CD5">
              <w:rPr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Mokykla-darželis ,,Ąžuoliukas“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6140A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40,68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6140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4,79</w:t>
            </w: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Obelių gimnazijos ikimokyklinio ugdymo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Mokyklos-darželio „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Ąžuoliukas“Kavoliškio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 w:rsidP="006140A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20,</w:t>
            </w:r>
            <w:r w:rsidR="006140A9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 w:rsidP="006140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</w:t>
            </w:r>
            <w:r w:rsidR="006140A9"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Lopšelis-darželis ,,Varpelis“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Senamiesčio progimnazija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832EB4" w:rsidP="006140A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 w:rsidP="006140A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 w:rsidR="006140A9">
              <w:rPr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color w:val="000000"/>
                <w:sz w:val="18"/>
                <w:szCs w:val="18"/>
                <w:lang w:eastAsia="en-US"/>
              </w:rPr>
              <w:t>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 w:rsidP="006140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25,6</w:t>
            </w:r>
            <w:r w:rsidR="006140A9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203E73" w:rsidTr="00A6264E">
        <w:trPr>
          <w:trHeight w:val="4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Senamiesčio progimnazijos Laibgalių ikimokyklinio ir pradinio ugdymo skyrius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7,71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Panemunėlio mokykla-daugiafunkcis centras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6140A9" w:rsidP="006140A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24,38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 w:rsidP="006140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</w:t>
            </w:r>
            <w:r w:rsidR="006140A9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Kamajų Antano Strazdo gimnazija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837F2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49,66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837F2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20,96</w:t>
            </w: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Kamajų Antano Strazdo gimnazijos Jūžintų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6140A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34,89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6140A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6140A9" w:rsidP="006140A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13,38</w:t>
            </w: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Suaugusiųjų ir jaunimo mokymo centras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5153AB" w:rsidP="005153A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18,53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5153A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10,03</w:t>
            </w: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Juozo Tumo-Vaižganto gimnazija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A6264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127,15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A626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48,35</w:t>
            </w: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Juozo Tumo-Vaižganto gimnazijos bendrabutis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Obelių gimnazija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A6264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46,04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 w:rsidP="00A626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</w:t>
            </w:r>
            <w:r w:rsidR="00A6264E"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Juozo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Tūbelio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progimnazija</w:t>
            </w:r>
            <w:r w:rsidR="00D128C9">
              <w:rPr>
                <w:color w:val="000000"/>
                <w:sz w:val="18"/>
                <w:szCs w:val="18"/>
                <w:lang w:eastAsia="en-US"/>
              </w:rPr>
              <w:t xml:space="preserve"> (1 pareigybė-projekto įgyvendinimo laikotarpiui)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A6264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89,95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 w:rsidP="00A6264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="00A6264E">
              <w:rPr>
                <w:color w:val="000000"/>
                <w:sz w:val="18"/>
                <w:szCs w:val="18"/>
                <w:lang w:eastAsia="en-US"/>
              </w:rPr>
              <w:t>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 w:rsidP="00A626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42,</w:t>
            </w:r>
            <w:r w:rsidR="00A6264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Pandėlio gimnazija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A6264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60,38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 w:rsidP="00A626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A6264E">
              <w:rPr>
                <w:color w:val="000000"/>
                <w:sz w:val="20"/>
                <w:szCs w:val="20"/>
                <w:lang w:eastAsia="en-US"/>
              </w:rPr>
              <w:t>1,88</w:t>
            </w: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Juodupės gimnazija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D128C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53,96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D128C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 w:rsidP="00A6264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A6264E">
              <w:rPr>
                <w:color w:val="000000"/>
                <w:sz w:val="20"/>
                <w:szCs w:val="20"/>
                <w:lang w:eastAsia="en-US"/>
              </w:rPr>
              <w:t>1,96</w:t>
            </w: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R.Lymano muzikos mokykla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21,26</w:t>
            </w: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R.Lymano muzikos mokyklos choreografijos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Pandėlio universalus daugiafunkcis centras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24,21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3,9</w:t>
            </w: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Juodupės gimnazijos neformaliojo švietimo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2,03</w:t>
            </w:r>
          </w:p>
        </w:tc>
      </w:tr>
      <w:tr w:rsidR="00203E73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Kamajų gimnazijos neformaliojo švietimo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2,61</w:t>
            </w:r>
          </w:p>
        </w:tc>
      </w:tr>
      <w:tr w:rsidR="00203E73" w:rsidRPr="005C266F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Obelių gimnazijos neformaliojo  švietimo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C266F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203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266F"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203E73" w:rsidRPr="005C266F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Švietimo centras</w:t>
            </w:r>
            <w:r w:rsidR="00D128C9">
              <w:rPr>
                <w:color w:val="000000"/>
                <w:sz w:val="18"/>
                <w:szCs w:val="18"/>
                <w:lang w:eastAsia="en-US"/>
              </w:rPr>
              <w:t xml:space="preserve"> (1 pareigybė-projekto įgyvendinimo laikotarpiui)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D128C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  <w:r w:rsidR="00203E73" w:rsidRPr="005C266F">
              <w:rPr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D128C9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  <w:r w:rsidR="00203E73" w:rsidRPr="005C266F">
              <w:rPr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03E73" w:rsidRPr="005C266F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 xml:space="preserve">Pedagoginė psichologinė tarnyba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C266F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203E73" w:rsidRPr="005C266F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Jaunimo centras (1,1 pareigybės- projekto įgyvendinimo laikotarpiui)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A6264E" w:rsidP="002D6FA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="002D6FAE">
              <w:rPr>
                <w:color w:val="000000"/>
                <w:sz w:val="18"/>
                <w:szCs w:val="18"/>
                <w:lang w:eastAsia="en-US"/>
              </w:rPr>
              <w:t>7,8</w:t>
            </w:r>
            <w:r w:rsidR="005C69D2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 w:rsidP="006D61F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1</w:t>
            </w:r>
            <w:r w:rsidR="006D61FF">
              <w:rPr>
                <w:color w:val="000000"/>
                <w:sz w:val="18"/>
                <w:szCs w:val="18"/>
                <w:lang w:eastAsia="en-US"/>
              </w:rPr>
              <w:t>5</w:t>
            </w:r>
            <w:r w:rsidR="005153AB">
              <w:rPr>
                <w:color w:val="000000"/>
                <w:sz w:val="18"/>
                <w:szCs w:val="18"/>
                <w:lang w:eastAsia="en-US"/>
              </w:rPr>
              <w:t>,</w:t>
            </w:r>
            <w:r w:rsidR="002D6FAE">
              <w:rPr>
                <w:color w:val="000000"/>
                <w:sz w:val="18"/>
                <w:szCs w:val="18"/>
                <w:lang w:eastAsia="en-US"/>
              </w:rPr>
              <w:t>3</w:t>
            </w:r>
            <w:r w:rsidR="005C69D2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5153AB" w:rsidP="005153A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203E73" w:rsidRPr="005C266F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0946FB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Priešgaisrinė tarnyba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C266F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203E73" w:rsidRPr="005C266F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0946FB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 xml:space="preserve">Kultūros centras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9A55B8" w:rsidP="009A55B8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               </w:t>
            </w:r>
            <w:r w:rsidR="001860B0">
              <w:rPr>
                <w:color w:val="000000"/>
                <w:sz w:val="18"/>
                <w:szCs w:val="18"/>
                <w:lang w:eastAsia="en-US"/>
              </w:rPr>
              <w:t xml:space="preserve"> 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1860B0" w:rsidP="009A55B8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C266F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203E73" w:rsidRPr="005C266F" w:rsidTr="00A6264E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0946FB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Krašto muziejus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72191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72191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73" w:rsidRPr="005C266F" w:rsidRDefault="00203E73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4"/>
        <w:gridCol w:w="4536"/>
        <w:gridCol w:w="1985"/>
        <w:gridCol w:w="1275"/>
        <w:gridCol w:w="1560"/>
      </w:tblGrid>
      <w:tr w:rsidR="00203E73" w:rsidRPr="005C266F" w:rsidTr="00195674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0946FB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Juozo  Keliuočio viešoji biblioteka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3E73" w:rsidRPr="005C266F" w:rsidRDefault="00203E73" w:rsidP="006819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6</w:t>
            </w:r>
            <w:r w:rsidR="006819E2"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5C266F">
              <w:rPr>
                <w:color w:val="000000"/>
                <w:sz w:val="18"/>
                <w:szCs w:val="18"/>
                <w:lang w:eastAsia="en-US"/>
              </w:rPr>
              <w:t>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3E73" w:rsidRPr="005C266F" w:rsidRDefault="006819E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63</w:t>
            </w:r>
            <w:r w:rsidR="00203E73" w:rsidRPr="005C266F">
              <w:rPr>
                <w:color w:val="000000"/>
                <w:sz w:val="18"/>
                <w:szCs w:val="18"/>
                <w:lang w:eastAsia="en-US"/>
              </w:rPr>
              <w:t>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73" w:rsidRPr="005C266F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03E73" w:rsidRPr="005C266F" w:rsidTr="00F0336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0946FB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Kūno kultūros ir sporto centras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3E73" w:rsidRPr="005C266F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27,25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3E73" w:rsidRPr="005C266F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17,25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3E73" w:rsidRPr="005C266F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C266F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203E73" w:rsidRPr="005C266F" w:rsidTr="00F0336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0946FB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Socialinės paramos centras ( 1 pareigybė- projekto įgyvendinimo laikotarpiu)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103,9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103,9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73" w:rsidRPr="005C266F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03E73" w:rsidRPr="005C266F" w:rsidTr="00F0336A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0946FB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 xml:space="preserve">Visuomenės sveikatos biuras </w:t>
            </w:r>
            <w:r w:rsidRPr="005C266F">
              <w:rPr>
                <w:strike/>
                <w:color w:val="000000"/>
                <w:sz w:val="18"/>
                <w:szCs w:val="18"/>
                <w:lang w:eastAsia="en-US"/>
              </w:rPr>
              <w:t>(</w:t>
            </w:r>
            <w:r w:rsidRPr="005C266F">
              <w:rPr>
                <w:color w:val="000000"/>
                <w:sz w:val="18"/>
                <w:szCs w:val="18"/>
                <w:lang w:eastAsia="en-US"/>
              </w:rPr>
              <w:t>11,1 pareigybės – iš pajamų už teikiamas paslaugas)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203E7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73" w:rsidRPr="005C266F" w:rsidRDefault="00203E7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203E73" w:rsidRPr="005C266F" w:rsidTr="00F0336A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0946FB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Turizmo ir tradicinių amatų informacijos ir koordinavimo centras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1860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1860B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03E73" w:rsidRPr="005C266F" w:rsidTr="00203E7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0946FB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Rokiškio pagrindinė mokykla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A6264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C266F">
              <w:rPr>
                <w:sz w:val="18"/>
                <w:szCs w:val="18"/>
                <w:lang w:eastAsia="en-US"/>
              </w:rPr>
              <w:t>21,12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203E73" w:rsidP="00A626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C266F">
              <w:rPr>
                <w:sz w:val="20"/>
                <w:szCs w:val="20"/>
                <w:lang w:eastAsia="en-US"/>
              </w:rPr>
              <w:t>9,</w:t>
            </w:r>
            <w:r w:rsidR="00A6264E"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203E73" w:rsidRPr="005C266F" w:rsidTr="00203E73">
        <w:trPr>
          <w:trHeight w:val="5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0946FB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Rokiškio baseinas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C266F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C266F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03E73" w:rsidTr="005C69D2">
        <w:trPr>
          <w:trHeight w:val="5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0946FB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5C266F">
              <w:rPr>
                <w:color w:val="000000"/>
                <w:sz w:val="18"/>
                <w:szCs w:val="18"/>
                <w:lang w:eastAsia="en-US"/>
              </w:rPr>
              <w:t>Obelių socialinių paslaugų namai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5C266F" w:rsidRDefault="00203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C266F">
              <w:rPr>
                <w:sz w:val="18"/>
                <w:szCs w:val="18"/>
                <w:lang w:eastAsia="en-US"/>
              </w:rPr>
              <w:t>45,25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C266F">
              <w:rPr>
                <w:sz w:val="18"/>
                <w:szCs w:val="18"/>
                <w:lang w:eastAsia="en-US"/>
              </w:rPr>
              <w:t>45,25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E73" w:rsidRDefault="00203E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03E73" w:rsidTr="00203E7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0946FB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Iš viso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832EB4" w:rsidP="00D128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0946FB">
              <w:rPr>
                <w:sz w:val="18"/>
                <w:szCs w:val="18"/>
                <w:lang w:eastAsia="en-US"/>
              </w:rPr>
              <w:t>142</w:t>
            </w:r>
            <w:r w:rsidR="0045514B">
              <w:rPr>
                <w:sz w:val="18"/>
                <w:szCs w:val="18"/>
                <w:lang w:eastAsia="en-US"/>
              </w:rPr>
              <w:t>4</w:t>
            </w:r>
            <w:r w:rsidR="00AC7CD5">
              <w:rPr>
                <w:sz w:val="18"/>
                <w:szCs w:val="18"/>
                <w:lang w:eastAsia="en-US"/>
              </w:rPr>
              <w:t>,</w:t>
            </w:r>
            <w:r w:rsidR="00E82DC9">
              <w:rPr>
                <w:sz w:val="18"/>
                <w:szCs w:val="18"/>
                <w:lang w:eastAsia="en-US"/>
              </w:rPr>
              <w:t>4</w:t>
            </w:r>
            <w:r w:rsidR="005C69D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Default="00203E73" w:rsidP="0045514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6819E2">
              <w:rPr>
                <w:sz w:val="18"/>
                <w:szCs w:val="18"/>
                <w:lang w:eastAsia="en-US"/>
              </w:rPr>
              <w:t>2</w:t>
            </w:r>
            <w:r w:rsidR="0045514B">
              <w:rPr>
                <w:sz w:val="18"/>
                <w:szCs w:val="18"/>
                <w:lang w:eastAsia="en-US"/>
              </w:rPr>
              <w:t>7</w:t>
            </w:r>
            <w:r w:rsidR="00805C18">
              <w:rPr>
                <w:sz w:val="18"/>
                <w:szCs w:val="18"/>
                <w:lang w:eastAsia="en-US"/>
              </w:rPr>
              <w:t>,</w:t>
            </w:r>
            <w:r w:rsidR="005C69D2">
              <w:rPr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E73" w:rsidRPr="000946FB" w:rsidRDefault="000946FB" w:rsidP="008A51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946FB">
              <w:rPr>
                <w:sz w:val="18"/>
                <w:szCs w:val="18"/>
                <w:lang w:eastAsia="en-US"/>
              </w:rPr>
              <w:t>29</w:t>
            </w:r>
            <w:r w:rsidR="008A5159">
              <w:rPr>
                <w:sz w:val="18"/>
                <w:szCs w:val="18"/>
                <w:lang w:eastAsia="en-US"/>
              </w:rPr>
              <w:t>6</w:t>
            </w:r>
            <w:r w:rsidRPr="000946FB">
              <w:rPr>
                <w:sz w:val="18"/>
                <w:szCs w:val="18"/>
                <w:lang w:eastAsia="en-US"/>
              </w:rPr>
              <w:t>,</w:t>
            </w:r>
            <w:r w:rsidR="008A5159">
              <w:rPr>
                <w:sz w:val="18"/>
                <w:szCs w:val="18"/>
                <w:lang w:eastAsia="en-US"/>
              </w:rPr>
              <w:t>69</w:t>
            </w:r>
          </w:p>
        </w:tc>
      </w:tr>
    </w:tbl>
    <w:p w:rsidR="00203E73" w:rsidRDefault="00203E73" w:rsidP="00203E73">
      <w:pPr>
        <w:tabs>
          <w:tab w:val="left" w:pos="1202"/>
          <w:tab w:val="left" w:pos="1293"/>
          <w:tab w:val="left" w:pos="7230"/>
        </w:tabs>
        <w:overflowPunct w:val="0"/>
        <w:autoSpaceDE w:val="0"/>
        <w:autoSpaceDN w:val="0"/>
        <w:adjustRightInd w:val="0"/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t>_______________________</w:t>
      </w: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ind w:right="-1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:rsidR="00F515CB" w:rsidRDefault="00F515CB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:rsidR="00F515CB" w:rsidRDefault="00F515CB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autoSpaceDE w:val="0"/>
        <w:autoSpaceDN w:val="0"/>
        <w:adjustRightInd w:val="0"/>
        <w:jc w:val="both"/>
        <w:rPr>
          <w:b/>
        </w:rPr>
      </w:pPr>
      <w:r>
        <w:t>Rokiškio rajono savivaldybės tarybai</w:t>
      </w: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SPRENDIMO PROJEKTO </w:t>
      </w:r>
      <w:r>
        <w:rPr>
          <w:b/>
          <w:szCs w:val="20"/>
        </w:rPr>
        <w:t>DĖL ROKIŠKIO RAJONO SAVIVALDYBĖS TARYBOS 2018M. RUGSĖJO 28 D. SPRENDIMO NR. TS-219 „DIDŽIAUSIO LEISTINO DARBUOTOJŲ PAREIGYBIŲ SKAIČIAUS</w:t>
      </w:r>
      <w:r>
        <w:rPr>
          <w:b/>
        </w:rPr>
        <w:t xml:space="preserve"> PATVIRTINIMO ROKIŠKIO RAJONO SAVIVALDYBĖS BIUDŽETINĖSE ĮSTAIGOSE“ DALINIO PAKEITIMO</w:t>
      </w: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 </w:t>
      </w:r>
    </w:p>
    <w:p w:rsidR="00203E73" w:rsidRDefault="00203E73" w:rsidP="00203E7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rPr>
          <w:b/>
        </w:rPr>
        <w:t xml:space="preserve"> AIŠKINAMASIS RAŠTAS</w:t>
      </w:r>
    </w:p>
    <w:p w:rsidR="00203E73" w:rsidRDefault="00203E73" w:rsidP="00203E73">
      <w:pPr>
        <w:tabs>
          <w:tab w:val="left" w:pos="5040"/>
        </w:tabs>
        <w:rPr>
          <w:b/>
        </w:rPr>
      </w:pPr>
    </w:p>
    <w:p w:rsidR="00203E73" w:rsidRDefault="00203E73" w:rsidP="00203E73">
      <w:pPr>
        <w:pStyle w:val="prastasistinklapis"/>
        <w:spacing w:before="0" w:beforeAutospacing="0" w:after="0" w:afterAutospacing="0"/>
        <w:ind w:left="1296"/>
        <w:jc w:val="both"/>
        <w:rPr>
          <w:rStyle w:val="Grietas"/>
          <w:color w:val="000000"/>
        </w:rPr>
      </w:pPr>
      <w:r>
        <w:rPr>
          <w:rStyle w:val="Grietas"/>
          <w:color w:val="000000"/>
        </w:rPr>
        <w:t>Parengto teisės akto projekto tikslas ir uždaviniai.</w:t>
      </w:r>
    </w:p>
    <w:p w:rsidR="00203E73" w:rsidRDefault="00203E73" w:rsidP="00203E73">
      <w:pPr>
        <w:pStyle w:val="prastasistinklapis"/>
        <w:spacing w:before="0" w:beforeAutospacing="0" w:after="0" w:afterAutospacing="0"/>
        <w:ind w:firstLine="1296"/>
        <w:jc w:val="both"/>
        <w:rPr>
          <w:rStyle w:val="Grietas"/>
          <w:b w:val="0"/>
          <w:color w:val="000000"/>
        </w:rPr>
      </w:pPr>
      <w:r>
        <w:rPr>
          <w:rStyle w:val="Grietas"/>
          <w:color w:val="000000"/>
        </w:rPr>
        <w:t>Projekto tikslas – patikslinti didžiausią leistiną darbuotojų skaičių Rokiškio rajono biudžetinėse įstaigose.</w:t>
      </w:r>
    </w:p>
    <w:p w:rsidR="00203E73" w:rsidRDefault="00203E73" w:rsidP="00203E73">
      <w:pPr>
        <w:pStyle w:val="prastasistinklapis"/>
        <w:spacing w:before="0" w:beforeAutospacing="0" w:after="0" w:afterAutospacing="0"/>
        <w:ind w:firstLine="1296"/>
        <w:jc w:val="both"/>
      </w:pPr>
      <w:r>
        <w:rPr>
          <w:b/>
          <w:bCs/>
        </w:rPr>
        <w:t>Šiuo metu esantis teisinis reglamentavimas</w:t>
      </w:r>
      <w:r>
        <w:t xml:space="preserve"> .</w:t>
      </w:r>
    </w:p>
    <w:p w:rsidR="00203E73" w:rsidRDefault="00203E73" w:rsidP="00203E73">
      <w:pPr>
        <w:pStyle w:val="prastasistinklapis"/>
        <w:spacing w:before="0" w:beforeAutospacing="0" w:after="0" w:afterAutospacing="0"/>
        <w:ind w:firstLine="1296"/>
        <w:jc w:val="both"/>
        <w:rPr>
          <w:color w:val="000000"/>
        </w:rPr>
      </w:pPr>
      <w:r>
        <w:t xml:space="preserve">Sprendimo projektas yra parengtas vadovaujantis  </w:t>
      </w:r>
      <w:r>
        <w:rPr>
          <w:color w:val="000000"/>
        </w:rPr>
        <w:t>Lietuvos Respublikos vietos savivaldos įstatymo 16 straipsnio 2 dalies 21 punktu, 18 straipsnio 1 dalimi, Lietuvos Respublikos biudžetinių įstaigų įstatymo 4 straipsnio 1 ir 2 dalimis, 3 dalies 7 punktu ir 4 dalimi.</w:t>
      </w:r>
    </w:p>
    <w:p w:rsidR="00203E73" w:rsidRDefault="00203E73" w:rsidP="00203E73">
      <w:pPr>
        <w:pStyle w:val="prastasistinklapis"/>
        <w:spacing w:before="0" w:beforeAutospacing="0" w:after="0" w:afterAutospacing="0"/>
        <w:ind w:firstLine="1296"/>
        <w:jc w:val="both"/>
      </w:pPr>
      <w:r>
        <w:rPr>
          <w:b/>
          <w:bCs/>
        </w:rPr>
        <w:t>Sprendimo projekto esmė.</w:t>
      </w:r>
      <w:r>
        <w:t xml:space="preserve"> </w:t>
      </w:r>
    </w:p>
    <w:p w:rsidR="006A1BFB" w:rsidRDefault="00203E73" w:rsidP="00203E73">
      <w:pPr>
        <w:pStyle w:val="prastasistinklapis"/>
        <w:spacing w:before="0" w:beforeAutospacing="0" w:after="0" w:afterAutospacing="0"/>
        <w:ind w:firstLine="1296"/>
        <w:jc w:val="both"/>
      </w:pPr>
      <w:r>
        <w:t>Bendras didžiausias leistinas darbuotojų</w:t>
      </w:r>
      <w:r w:rsidR="006A1BFB">
        <w:t xml:space="preserve"> pareigybių (etatų)</w:t>
      </w:r>
      <w:r>
        <w:t xml:space="preserve"> skaičius Rokiškio rajono savivaldybės bi</w:t>
      </w:r>
      <w:r w:rsidR="00DF4761">
        <w:t>udžetinėse įstaigo</w:t>
      </w:r>
      <w:r w:rsidR="008A5159">
        <w:t>se mažėja 8,</w:t>
      </w:r>
      <w:r w:rsidR="005C69D2">
        <w:t>94</w:t>
      </w:r>
      <w:r w:rsidR="00486AFB">
        <w:t xml:space="preserve">  pareigybės  ir sudaro 142</w:t>
      </w:r>
      <w:r w:rsidR="0077269A">
        <w:t>4</w:t>
      </w:r>
      <w:r w:rsidR="008A5159">
        <w:t>,</w:t>
      </w:r>
      <w:r w:rsidR="00D128C9">
        <w:t>4</w:t>
      </w:r>
      <w:r w:rsidR="005C69D2">
        <w:t>1</w:t>
      </w:r>
      <w:r w:rsidR="007D1FA8">
        <w:t xml:space="preserve"> </w:t>
      </w:r>
      <w:r>
        <w:t>pareigybės.</w:t>
      </w:r>
      <w:r w:rsidR="003D5595">
        <w:t xml:space="preserve"> </w:t>
      </w:r>
      <w:r w:rsidR="006A1BFB">
        <w:t xml:space="preserve">               </w:t>
      </w:r>
    </w:p>
    <w:p w:rsidR="00203E73" w:rsidRDefault="00203E73" w:rsidP="00203E73">
      <w:pPr>
        <w:pStyle w:val="prastasistinklapis"/>
        <w:spacing w:before="0" w:beforeAutospacing="0" w:after="0" w:afterAutospacing="0"/>
        <w:ind w:firstLine="1296"/>
        <w:jc w:val="both"/>
      </w:pPr>
      <w:r>
        <w:t>Pareigybių skaičius  daugiausiai keičiasi dėl</w:t>
      </w:r>
      <w:r w:rsidR="00486AFB">
        <w:t xml:space="preserve"> mokytojų skaičiaus sumažėjimo, įvertinus moksleivių skaičių nuo 2020m. rugsėjo 1 d. Moksleivių skaičius sumažėjo 150 ir sudaro 3652. Mokytojų etatų (pareigybių) skaičius bendrojo ugdymo įstaigoms  paskaičiuojamas pagal mokinių registro duomenis kiekvienai įstaigai ir iš</w:t>
      </w:r>
      <w:r w:rsidR="008A5159">
        <w:t xml:space="preserve"> viso savivaldybei priklauso 243</w:t>
      </w:r>
      <w:r w:rsidR="00486AFB">
        <w:t>,8</w:t>
      </w:r>
      <w:r w:rsidR="008A5159">
        <w:t>4</w:t>
      </w:r>
      <w:r w:rsidR="00486AFB">
        <w:t xml:space="preserve"> pareigybės. Neformaliojo ugdymo įstaigose mokytojų skaičius nesikeičia. Iš viso mokytojų pareigybių ( etatų) skaičius bendrojo ugdymo ir neformali</w:t>
      </w:r>
      <w:r w:rsidR="008A5159">
        <w:t>ojo ugdymo įstaigose sudaro  296</w:t>
      </w:r>
      <w:r w:rsidR="00486AFB">
        <w:t>,</w:t>
      </w:r>
      <w:r w:rsidR="008A5159">
        <w:t>69</w:t>
      </w:r>
      <w:r w:rsidR="00486AFB">
        <w:t xml:space="preserve">  sumažėja </w:t>
      </w:r>
      <w:r w:rsidR="008A5159">
        <w:t>8,98</w:t>
      </w:r>
      <w:r w:rsidR="00486AFB">
        <w:t xml:space="preserve"> pareigybės.</w:t>
      </w:r>
    </w:p>
    <w:p w:rsidR="006A1BFB" w:rsidRDefault="003D5595" w:rsidP="00203E73">
      <w:pPr>
        <w:pStyle w:val="prastasistinklapis"/>
        <w:spacing w:before="0" w:beforeAutospacing="0" w:after="0" w:afterAutospacing="0"/>
        <w:ind w:firstLine="1296"/>
        <w:jc w:val="both"/>
      </w:pPr>
      <w:r>
        <w:t xml:space="preserve">  Kitų darbuot</w:t>
      </w:r>
      <w:r w:rsidR="006A1BFB">
        <w:t>o</w:t>
      </w:r>
      <w:r w:rsidR="00AE4EAB">
        <w:t>j</w:t>
      </w:r>
      <w:r w:rsidR="007D1FA8">
        <w:t xml:space="preserve">ų pareigybių skaičius </w:t>
      </w:r>
      <w:r w:rsidR="00E82DC9">
        <w:t>didėja 0,0</w:t>
      </w:r>
      <w:r w:rsidR="005C69D2">
        <w:t>4</w:t>
      </w:r>
      <w:r w:rsidR="000A5A93">
        <w:t xml:space="preserve"> pareigybės:</w:t>
      </w:r>
    </w:p>
    <w:p w:rsidR="003D5595" w:rsidRDefault="000A5A93" w:rsidP="00203E73">
      <w:pPr>
        <w:pStyle w:val="prastasistinklapis"/>
        <w:spacing w:before="0" w:beforeAutospacing="0" w:after="0" w:afterAutospacing="0"/>
        <w:ind w:firstLine="1296"/>
        <w:jc w:val="both"/>
      </w:pPr>
      <w:r>
        <w:t>1)</w:t>
      </w:r>
      <w:r w:rsidR="003D5595">
        <w:t xml:space="preserve"> Senamiesčio progimnazijai didinamas skaičius 1 pareigybe-mokytojo padėjėjo. Šioje įstaigoje mokosi 17 mokinių, kuriems reikalinga mokytojo padėjėjo pagalba. Iš jų 13 mokinių (1-4 klasėse-9) turi didelius ir labai didelius specialiuosius ugdymosi poreikius. 8 mokiniai mokosi pagal individualizuotas ugdymo programas  ir šiems  mokiniams mokytojo padėjėjo pagalba pagal Pedagoginės psichologinės tarnybos išvadas reikalinga  pamokų metu kasdien. Dar 8  mokiniams mokytojo padėjėjo pagalba reikalinga prireikus. Įstaigoje yra įsteigta tik 0,5 mokytojo padėjėjo pareigybės, todėl pagal esamą mokinių, turinčių  didelių ir labai didelių specialiųjų ugdymo poreikių, skaičių tikslinga įsteigti 1 mokytojo padėjėjo pareigybę.</w:t>
      </w:r>
    </w:p>
    <w:p w:rsidR="00D128C9" w:rsidRDefault="000A5A93" w:rsidP="00D128C9">
      <w:pPr>
        <w:pStyle w:val="prastasistinklapis"/>
        <w:spacing w:before="0" w:beforeAutospacing="0" w:after="0" w:afterAutospacing="0"/>
        <w:ind w:firstLine="1296"/>
        <w:jc w:val="both"/>
      </w:pPr>
      <w:r>
        <w:t xml:space="preserve">2) </w:t>
      </w:r>
      <w:proofErr w:type="spellStart"/>
      <w:r w:rsidR="006A1BFB">
        <w:t>J.Tūbelio</w:t>
      </w:r>
      <w:proofErr w:type="spellEnd"/>
      <w:r w:rsidR="006A1BFB">
        <w:t xml:space="preserve"> progimnazijoje mokosi 640  mokinių. Nuo šių mokslo metų visi pirmokai gauna nemokamą maitinim</w:t>
      </w:r>
      <w:r>
        <w:t>ą. Padidėjus moksleivių  srautams ir  darbo apimtims, mokyklai reikalinga papildomai 0,5 pagalbinio darbuotojo valgykloje.</w:t>
      </w:r>
      <w:r w:rsidR="00D128C9" w:rsidRPr="00D128C9">
        <w:t xml:space="preserve"> </w:t>
      </w:r>
      <w:r w:rsidR="00D128C9">
        <w:t xml:space="preserve">Taip pat 1 pareigybe didinamas skaičius projekto  įgyvendinimo laikotarpiui, kuris bus finansuojamas iš projekto lėšų („Kokybės krepšelis“). </w:t>
      </w:r>
    </w:p>
    <w:p w:rsidR="000A5A93" w:rsidRDefault="00D128C9" w:rsidP="00D128C9">
      <w:pPr>
        <w:pStyle w:val="prastasistinklapis"/>
        <w:spacing w:before="0" w:beforeAutospacing="0" w:after="0" w:afterAutospacing="0"/>
        <w:jc w:val="both"/>
      </w:pPr>
      <w:r>
        <w:t xml:space="preserve">                  </w:t>
      </w:r>
      <w:r w:rsidR="000A5A93">
        <w:t>3) Įvertinus Centralizuotos vidaus audito tarnybos išvadas ir vykdant jų rekomendacijas, Rokiškio J.Keliuočio viešojoje bibliotekoje mažinamos 2 pareigybės ( kaimo bibliotekų valytojų).</w:t>
      </w:r>
      <w:r w:rsidR="005425DB">
        <w:t xml:space="preserve"> </w:t>
      </w:r>
      <w:r w:rsidR="00BC7A08">
        <w:t>Analogiškai pagal tarnybos rekomendaciją, 1,25 pareigybės mažinama Juodupės gimnazijoje.</w:t>
      </w:r>
    </w:p>
    <w:p w:rsidR="007D1FA8" w:rsidRDefault="000A5A93" w:rsidP="000A5A93">
      <w:pPr>
        <w:pStyle w:val="prastasistinklapis"/>
        <w:spacing w:before="0" w:beforeAutospacing="0" w:after="0" w:afterAutospacing="0"/>
        <w:jc w:val="both"/>
      </w:pPr>
      <w:r>
        <w:t xml:space="preserve">                    4) </w:t>
      </w:r>
      <w:r w:rsidR="007B2455">
        <w:t xml:space="preserve">Dėl mokinių skaičiaus sumažėjimo </w:t>
      </w:r>
      <w:r w:rsidR="009452C9">
        <w:t xml:space="preserve">Kamajų A.Strazdo gimnazijos </w:t>
      </w:r>
      <w:r w:rsidR="00203E73">
        <w:t>Jūži</w:t>
      </w:r>
      <w:r>
        <w:t xml:space="preserve">ntų </w:t>
      </w:r>
      <w:r w:rsidR="009452C9">
        <w:t xml:space="preserve">skyriaus </w:t>
      </w:r>
      <w:r>
        <w:t>1,2 pareigybės</w:t>
      </w:r>
      <w:r w:rsidR="007D1FA8">
        <w:t xml:space="preserve"> ( neužimta) naikinama ir padidinama 0,5</w:t>
      </w:r>
      <w:r w:rsidR="00AC3915">
        <w:t xml:space="preserve"> mokytojo padėjėjo</w:t>
      </w:r>
      <w:r w:rsidR="007D1FA8">
        <w:t xml:space="preserve"> pareigybės Kamajų A.Strazdo </w:t>
      </w:r>
      <w:proofErr w:type="spellStart"/>
      <w:r w:rsidR="007D1FA8">
        <w:t>gimn</w:t>
      </w:r>
      <w:proofErr w:type="spellEnd"/>
      <w:r w:rsidR="007D1FA8">
        <w:t>. ikimokyklinio ugdymo skyriui</w:t>
      </w:r>
      <w:r w:rsidR="004E0D2D">
        <w:t xml:space="preserve"> darbui su vaikais, turinčiais įvairiapusių raidos sutrikimais.</w:t>
      </w:r>
    </w:p>
    <w:p w:rsidR="00FC5041" w:rsidRDefault="00FC5041" w:rsidP="000A5A93">
      <w:pPr>
        <w:pStyle w:val="prastasistinklapis"/>
        <w:spacing w:before="0" w:beforeAutospacing="0" w:after="0" w:afterAutospacing="0"/>
        <w:jc w:val="both"/>
      </w:pPr>
      <w:r>
        <w:t xml:space="preserve">                     5) Jaunimo centro Žiobiškio skyrius buvo išskirtas kaip atskiras vienetas. Reorganizavus viešąją įstaigą, skyrius lieka centro struktūroje, atskirai jo neišskiriant. Todėl ir šiam </w:t>
      </w:r>
      <w:r>
        <w:lastRenderedPageBreak/>
        <w:t>skyriui priskirtos pareigybės perkeliamos Jaunimo centrui.</w:t>
      </w:r>
      <w:r w:rsidR="007B2455">
        <w:t xml:space="preserve"> Šis </w:t>
      </w:r>
      <w:r>
        <w:t>pakeitima</w:t>
      </w:r>
      <w:r w:rsidR="007B2455">
        <w:t>s</w:t>
      </w:r>
      <w:r>
        <w:t xml:space="preserve"> neįtakoja bendro pareigybių skaičiaus.</w:t>
      </w:r>
    </w:p>
    <w:p w:rsidR="00C72B6F" w:rsidRDefault="00C72B6F" w:rsidP="000A5A93">
      <w:pPr>
        <w:pStyle w:val="prastasistinklapis"/>
        <w:spacing w:before="0" w:beforeAutospacing="0" w:after="0" w:afterAutospacing="0"/>
        <w:jc w:val="both"/>
      </w:pPr>
      <w:r>
        <w:t xml:space="preserve">                      6) Krašto muziejui didinama 1 pareigybe- Laisvės kovų istorijos muziejui Obeliuose  edukatoriaus, ekskursijų vadovo pareigybe.</w:t>
      </w:r>
      <w:r w:rsidR="001B6149">
        <w:t xml:space="preserve"> </w:t>
      </w:r>
      <w:r>
        <w:t>Tai leistų plėsti ir stiprinti patriotinę, pilietinę muziejaus veiklą, rengiant ir pristatant nuolatines edukacijas, pažintinius kultūros projektus, inovatyvias švietimo programas, didinti muziejaus žinomumą, lankomumą.</w:t>
      </w:r>
    </w:p>
    <w:p w:rsidR="001B6149" w:rsidRDefault="001860B0" w:rsidP="000A5A93">
      <w:pPr>
        <w:pStyle w:val="prastasistinklapis"/>
        <w:spacing w:before="0" w:beforeAutospacing="0" w:after="0" w:afterAutospacing="0"/>
        <w:jc w:val="both"/>
      </w:pPr>
      <w:r>
        <w:t xml:space="preserve">                      7) 1 pareigybė  iš   </w:t>
      </w:r>
      <w:r w:rsidRPr="001860B0">
        <w:rPr>
          <w:color w:val="000000"/>
          <w:lang w:eastAsia="en-US"/>
        </w:rPr>
        <w:t>Turizmo ir tradicinių amatų info</w:t>
      </w:r>
      <w:r>
        <w:rPr>
          <w:color w:val="000000"/>
          <w:lang w:eastAsia="en-US"/>
        </w:rPr>
        <w:t>rmacijos ir koordinavimo centro perkeliama į Kultūros centrą nuo 2021m. sausio 1 d. („</w:t>
      </w:r>
      <w:proofErr w:type="spellStart"/>
      <w:r>
        <w:rPr>
          <w:color w:val="000000"/>
          <w:lang w:eastAsia="en-US"/>
        </w:rPr>
        <w:t>Gastautos</w:t>
      </w:r>
      <w:proofErr w:type="spellEnd"/>
      <w:r>
        <w:rPr>
          <w:color w:val="000000"/>
          <w:lang w:eastAsia="en-US"/>
        </w:rPr>
        <w:t>“ ansamblio – 0,5 vadovo ir</w:t>
      </w:r>
      <w:r w:rsidRPr="001860B0">
        <w:t xml:space="preserve"> </w:t>
      </w:r>
      <w:r w:rsidR="001B6149">
        <w:t>0,5- darbininko).</w:t>
      </w:r>
    </w:p>
    <w:p w:rsidR="007D5552" w:rsidRDefault="001B6149" w:rsidP="000A5A93">
      <w:pPr>
        <w:pStyle w:val="prastasistinklapis"/>
        <w:spacing w:before="0" w:beforeAutospacing="0" w:after="0" w:afterAutospacing="0"/>
        <w:jc w:val="both"/>
      </w:pPr>
      <w:r>
        <w:t xml:space="preserve">                     8)</w:t>
      </w:r>
      <w:r w:rsidR="001860B0" w:rsidRPr="001860B0">
        <w:t xml:space="preserve">   </w:t>
      </w:r>
      <w:r>
        <w:t>Rokiškio jaunimo centro apskaitą perkėlus į savivaldybės administraciją, liko 1 buhalterio pareigybė laisva. Siūloma</w:t>
      </w:r>
      <w:r w:rsidR="00EB3716">
        <w:t xml:space="preserve"> palikti</w:t>
      </w:r>
      <w:r>
        <w:t xml:space="preserve">  0,5</w:t>
      </w:r>
      <w:r w:rsidR="00EB3716">
        <w:t xml:space="preserve"> pareigybės </w:t>
      </w:r>
      <w:r>
        <w:t xml:space="preserve"> direktoriaus pavaduotojo darbui su jaunimu</w:t>
      </w:r>
      <w:r w:rsidR="001860B0" w:rsidRPr="001860B0">
        <w:t xml:space="preserve">  </w:t>
      </w:r>
      <w:r>
        <w:t>pareigybės. Šiuo metu jaunimo veiklose dalyvauja 293 jaunuoliai. Tikslinga įsteigti  šią pareigybę atvirojo darbo ir mobiliojo darbo su jaunimu organizavimui, ryšių palaikymui su seniūnijomis ir kaimo bendruomenėmis.</w:t>
      </w:r>
      <w:r w:rsidR="001860B0" w:rsidRPr="001860B0">
        <w:t xml:space="preserve"> </w:t>
      </w:r>
      <w:r w:rsidR="00EB3716">
        <w:t>Likusi dalis- 0,5 pareigybės-mažinama.</w:t>
      </w:r>
      <w:r w:rsidR="001860B0" w:rsidRPr="001860B0">
        <w:t xml:space="preserve">    </w:t>
      </w:r>
    </w:p>
    <w:p w:rsidR="00BC7A08" w:rsidRDefault="007D5552" w:rsidP="007D5552">
      <w:pPr>
        <w:pStyle w:val="prastasistinklapis"/>
        <w:spacing w:before="0" w:beforeAutospacing="0" w:after="0" w:afterAutospacing="0"/>
        <w:jc w:val="both"/>
      </w:pPr>
      <w:r>
        <w:t xml:space="preserve">                    9) Švietimo centras vykdo 2 projektus ir jų įgyvendinimo laikotarpiui didžiausias leistinas darbuotojų skaičius didinamas 1 pareigybe, kuri bus finansuojama iš projektų lėšų.</w:t>
      </w:r>
      <w:r w:rsidRPr="001860B0">
        <w:t xml:space="preserve">  </w:t>
      </w:r>
    </w:p>
    <w:p w:rsidR="007D5552" w:rsidRPr="001860B0" w:rsidRDefault="00BC7A08" w:rsidP="007D5552">
      <w:pPr>
        <w:pStyle w:val="prastasistinklapis"/>
        <w:spacing w:before="0" w:beforeAutospacing="0" w:after="0" w:afterAutospacing="0"/>
        <w:jc w:val="both"/>
      </w:pPr>
      <w:r>
        <w:t xml:space="preserve">                </w:t>
      </w:r>
      <w:r w:rsidR="007D5552" w:rsidRPr="001860B0">
        <w:t xml:space="preserve">          </w:t>
      </w:r>
    </w:p>
    <w:p w:rsidR="007D5552" w:rsidRPr="001860B0" w:rsidRDefault="007D5552" w:rsidP="007D5552">
      <w:pPr>
        <w:pStyle w:val="prastasistinklapis"/>
        <w:spacing w:before="0" w:beforeAutospacing="0" w:after="0" w:afterAutospacing="0"/>
        <w:jc w:val="both"/>
      </w:pPr>
    </w:p>
    <w:p w:rsidR="001860B0" w:rsidRPr="001860B0" w:rsidRDefault="001860B0" w:rsidP="000A5A93">
      <w:pPr>
        <w:pStyle w:val="prastasistinklapis"/>
        <w:spacing w:before="0" w:beforeAutospacing="0" w:after="0" w:afterAutospacing="0"/>
        <w:jc w:val="both"/>
      </w:pPr>
      <w:r w:rsidRPr="001860B0">
        <w:t xml:space="preserve">      </w:t>
      </w:r>
    </w:p>
    <w:p w:rsidR="00203E73" w:rsidRPr="001860B0" w:rsidRDefault="00203E73" w:rsidP="00203E73">
      <w:pPr>
        <w:pStyle w:val="prastasistinklapis"/>
        <w:spacing w:before="0" w:beforeAutospacing="0" w:after="0" w:afterAutospacing="0"/>
        <w:jc w:val="both"/>
      </w:pPr>
    </w:p>
    <w:p w:rsidR="00203E73" w:rsidRDefault="00203E73" w:rsidP="00203E73">
      <w:pPr>
        <w:pStyle w:val="prastasistinklapis"/>
        <w:spacing w:before="0" w:beforeAutospacing="0" w:after="0" w:afterAutospacing="0"/>
        <w:jc w:val="both"/>
      </w:pPr>
    </w:p>
    <w:tbl>
      <w:tblPr>
        <w:tblpPr w:leftFromText="180" w:rightFromText="180" w:bottomFromText="200" w:vertAnchor="text" w:horzAnchor="margin" w:tblpX="108" w:tblpY="107"/>
        <w:tblW w:w="10035" w:type="dxa"/>
        <w:tblLayout w:type="fixed"/>
        <w:tblLook w:val="04A0" w:firstRow="1" w:lastRow="0" w:firstColumn="1" w:lastColumn="0" w:noHBand="0" w:noVBand="1"/>
      </w:tblPr>
      <w:tblGrid>
        <w:gridCol w:w="728"/>
        <w:gridCol w:w="4512"/>
        <w:gridCol w:w="1958"/>
        <w:gridCol w:w="1699"/>
        <w:gridCol w:w="1138"/>
      </w:tblGrid>
      <w:tr w:rsidR="00A96D8E" w:rsidTr="00AC4627">
        <w:trPr>
          <w:trHeight w:val="315"/>
        </w:trPr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Eil.Nr.</w:t>
            </w:r>
          </w:p>
        </w:tc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Įstaigos pavadinimas</w:t>
            </w:r>
          </w:p>
        </w:tc>
        <w:tc>
          <w:tcPr>
            <w:tcW w:w="4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6D8E" w:rsidRDefault="00A96D8E" w:rsidP="00A96D8E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Didžiausias leistinas pareigybių ( etatų) skaičius</w:t>
            </w:r>
          </w:p>
        </w:tc>
      </w:tr>
      <w:tr w:rsidR="00A96D8E" w:rsidTr="00AC4627">
        <w:trPr>
          <w:trHeight w:val="300"/>
        </w:trPr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D8E" w:rsidRDefault="00A96D8E" w:rsidP="00A96D8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D8E" w:rsidRDefault="00A96D8E" w:rsidP="00A96D8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Iš viso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Iš to skaičiaus</w:t>
            </w:r>
          </w:p>
        </w:tc>
      </w:tr>
      <w:tr w:rsidR="00A96D8E" w:rsidTr="00AC4627">
        <w:trPr>
          <w:trHeight w:val="452"/>
        </w:trPr>
        <w:tc>
          <w:tcPr>
            <w:tcW w:w="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D8E" w:rsidRDefault="00A96D8E" w:rsidP="00A96D8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D8E" w:rsidRDefault="00A96D8E" w:rsidP="00A96D8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D8E" w:rsidRDefault="00A96D8E" w:rsidP="00A96D8E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ind w:left="-817" w:firstLine="817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kiti  darbuotojai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mokytojai</w:t>
            </w:r>
          </w:p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(bendrojo ir neformaliojo  ugdymo  įstaigose) </w:t>
            </w: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Lopšelis-darželis ,,Nykštukas“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33,95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33,95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Lopšelis-darželis ,,Pumpurėlis“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Juodupės lopšelis-darželis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25,25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25,25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Kamajų Antano Strazdo gimnazijos ikimokyklinio ugdymo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C7CD5">
              <w:rPr>
                <w:strike/>
                <w:color w:val="000000"/>
                <w:sz w:val="18"/>
                <w:szCs w:val="18"/>
                <w:lang w:eastAsia="en-US"/>
              </w:rPr>
              <w:t>13,05</w:t>
            </w:r>
            <w:r w:rsidR="00AC7CD5">
              <w:rPr>
                <w:color w:val="000000"/>
                <w:sz w:val="18"/>
                <w:szCs w:val="18"/>
                <w:lang w:eastAsia="en-US"/>
              </w:rPr>
              <w:t xml:space="preserve"> 13,55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C7CD5">
              <w:rPr>
                <w:strike/>
                <w:color w:val="000000"/>
                <w:sz w:val="18"/>
                <w:szCs w:val="18"/>
                <w:lang w:eastAsia="en-US"/>
              </w:rPr>
              <w:t>13,05</w:t>
            </w:r>
            <w:r w:rsidR="00AC7CD5">
              <w:rPr>
                <w:color w:val="000000"/>
                <w:sz w:val="18"/>
                <w:szCs w:val="18"/>
                <w:lang w:eastAsia="en-US"/>
              </w:rPr>
              <w:t xml:space="preserve">  13,55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Mokykla-darželis ,,Ąžuoliukas“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909FB">
              <w:rPr>
                <w:strike/>
                <w:color w:val="000000"/>
                <w:sz w:val="18"/>
                <w:szCs w:val="18"/>
                <w:lang w:eastAsia="en-US"/>
              </w:rPr>
              <w:t>40,67</w:t>
            </w:r>
            <w:r w:rsidR="00E909FB">
              <w:rPr>
                <w:color w:val="000000"/>
                <w:sz w:val="18"/>
                <w:szCs w:val="18"/>
                <w:lang w:eastAsia="en-US"/>
              </w:rPr>
              <w:t xml:space="preserve"> 40,68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35,89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96D8E">
              <w:rPr>
                <w:strike/>
                <w:color w:val="000000"/>
                <w:sz w:val="20"/>
                <w:szCs w:val="20"/>
                <w:lang w:eastAsia="en-US"/>
              </w:rPr>
              <w:t>4,78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4,79</w:t>
            </w: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Obelių gimnazijos ikimokyklinio ugdymo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17,95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17,95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Mokyklos-darželio „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Ąžuoliukas“Kavoliškio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909FB">
              <w:rPr>
                <w:strike/>
                <w:color w:val="000000"/>
                <w:sz w:val="18"/>
                <w:szCs w:val="18"/>
                <w:lang w:eastAsia="en-US"/>
              </w:rPr>
              <w:t>20,54</w:t>
            </w:r>
            <w:r w:rsidR="00E909FB">
              <w:rPr>
                <w:color w:val="000000"/>
                <w:sz w:val="18"/>
                <w:szCs w:val="18"/>
                <w:lang w:eastAsia="en-US"/>
              </w:rPr>
              <w:t xml:space="preserve"> 20,13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16,81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96D8E">
              <w:rPr>
                <w:strike/>
                <w:color w:val="000000"/>
                <w:sz w:val="20"/>
                <w:szCs w:val="20"/>
                <w:lang w:eastAsia="en-US"/>
              </w:rPr>
              <w:t>3,73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3,32</w:t>
            </w: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Lopšelis-darželis ,,Varpelis“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58,63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58,63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Senamiesčio progimnazija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63E51">
              <w:rPr>
                <w:strike/>
                <w:color w:val="000000"/>
                <w:sz w:val="18"/>
                <w:szCs w:val="18"/>
                <w:lang w:eastAsia="en-US"/>
              </w:rPr>
              <w:t>52,73</w:t>
            </w:r>
            <w:r w:rsidR="00832EB4">
              <w:rPr>
                <w:color w:val="000000"/>
                <w:sz w:val="18"/>
                <w:szCs w:val="18"/>
                <w:lang w:eastAsia="en-US"/>
              </w:rPr>
              <w:t xml:space="preserve"> 53,75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63E51">
              <w:rPr>
                <w:strike/>
                <w:color w:val="000000"/>
                <w:sz w:val="18"/>
                <w:szCs w:val="18"/>
                <w:lang w:eastAsia="en-US"/>
              </w:rPr>
              <w:t>27,06</w:t>
            </w:r>
            <w:r w:rsidR="00B63E51">
              <w:rPr>
                <w:color w:val="000000"/>
                <w:sz w:val="18"/>
                <w:szCs w:val="18"/>
                <w:lang w:eastAsia="en-US"/>
              </w:rPr>
              <w:t xml:space="preserve"> 28,06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96D8E">
              <w:rPr>
                <w:strike/>
                <w:color w:val="000000"/>
                <w:sz w:val="20"/>
                <w:szCs w:val="20"/>
                <w:lang w:eastAsia="en-US"/>
              </w:rPr>
              <w:t>25,67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25,69</w:t>
            </w:r>
          </w:p>
        </w:tc>
      </w:tr>
      <w:tr w:rsidR="00A96D8E" w:rsidTr="00AC4627">
        <w:trPr>
          <w:trHeight w:val="4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Senamiesčio progimnazijos Laibgalių ikimokyklinio ir pradinio ugdymo skyrius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7,71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7,71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Panemunėlio mokykla-daugiafunkcis centras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909FB">
              <w:rPr>
                <w:strike/>
                <w:color w:val="000000"/>
                <w:sz w:val="18"/>
                <w:szCs w:val="18"/>
                <w:lang w:eastAsia="en-US"/>
              </w:rPr>
              <w:t>24,53</w:t>
            </w:r>
            <w:r w:rsidR="00E909FB">
              <w:rPr>
                <w:color w:val="000000"/>
                <w:sz w:val="18"/>
                <w:szCs w:val="18"/>
                <w:lang w:eastAsia="en-US"/>
              </w:rPr>
              <w:t xml:space="preserve"> 24,38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22,18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96D8E">
              <w:rPr>
                <w:strike/>
                <w:color w:val="000000"/>
                <w:sz w:val="20"/>
                <w:szCs w:val="20"/>
                <w:lang w:eastAsia="en-US"/>
              </w:rPr>
              <w:t>2,35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2,2</w:t>
            </w: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Kamajų Antano Strazdo gimnazija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21608E" w:rsidRDefault="00A96D8E" w:rsidP="0021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1608E">
              <w:rPr>
                <w:color w:val="000000"/>
                <w:sz w:val="18"/>
                <w:szCs w:val="18"/>
                <w:lang w:eastAsia="en-US"/>
              </w:rPr>
              <w:t>49,66</w:t>
            </w:r>
            <w:r w:rsidR="00A6264E" w:rsidRPr="0021608E"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2160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1608E">
              <w:rPr>
                <w:color w:val="000000"/>
                <w:sz w:val="18"/>
                <w:szCs w:val="18"/>
                <w:lang w:eastAsia="en-US"/>
              </w:rPr>
              <w:t>28,7</w:t>
            </w:r>
            <w:r w:rsidR="00A6264E"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20,96</w:t>
            </w: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Kamajų Antano Strazdo gimnazijos Jūžintų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689B">
              <w:rPr>
                <w:strike/>
                <w:color w:val="000000"/>
                <w:sz w:val="18"/>
                <w:szCs w:val="18"/>
                <w:lang w:eastAsia="en-US"/>
              </w:rPr>
              <w:t>36,25</w:t>
            </w:r>
            <w:r w:rsidR="00A5689B">
              <w:rPr>
                <w:color w:val="000000"/>
                <w:sz w:val="18"/>
                <w:szCs w:val="18"/>
                <w:lang w:eastAsia="en-US"/>
              </w:rPr>
              <w:t xml:space="preserve"> 34,89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5689B">
              <w:rPr>
                <w:strike/>
                <w:color w:val="000000"/>
                <w:sz w:val="18"/>
                <w:szCs w:val="18"/>
                <w:lang w:eastAsia="en-US"/>
              </w:rPr>
              <w:t>22,71</w:t>
            </w:r>
            <w:r w:rsidR="005C7AA4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A5689B">
              <w:rPr>
                <w:color w:val="000000"/>
                <w:sz w:val="18"/>
                <w:szCs w:val="18"/>
                <w:lang w:eastAsia="en-US"/>
              </w:rPr>
              <w:t xml:space="preserve"> 21,51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96D8E">
              <w:rPr>
                <w:strike/>
                <w:color w:val="000000"/>
                <w:sz w:val="20"/>
                <w:szCs w:val="20"/>
                <w:lang w:eastAsia="en-US"/>
              </w:rPr>
              <w:t>13,54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13,38</w:t>
            </w: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Suaugusiųjų ir jaunimo mokymo centras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5153A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909FB">
              <w:rPr>
                <w:strike/>
                <w:color w:val="000000"/>
                <w:sz w:val="18"/>
                <w:szCs w:val="18"/>
                <w:lang w:eastAsia="en-US"/>
              </w:rPr>
              <w:t>20,51</w:t>
            </w:r>
            <w:r w:rsidR="005153AB">
              <w:rPr>
                <w:color w:val="000000"/>
                <w:sz w:val="18"/>
                <w:szCs w:val="18"/>
                <w:lang w:eastAsia="en-US"/>
              </w:rPr>
              <w:t xml:space="preserve">  18,53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5153A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96D8E">
              <w:rPr>
                <w:strike/>
                <w:color w:val="000000"/>
                <w:sz w:val="20"/>
                <w:szCs w:val="20"/>
                <w:lang w:eastAsia="en-US"/>
              </w:rPr>
              <w:t>12,01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5153AB">
              <w:rPr>
                <w:color w:val="000000"/>
                <w:sz w:val="20"/>
                <w:szCs w:val="20"/>
                <w:lang w:eastAsia="en-US"/>
              </w:rPr>
              <w:t>10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  <w:r w:rsidR="005153AB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Juozo Tumo-Vaižganto gimnazija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909FB">
              <w:rPr>
                <w:strike/>
                <w:color w:val="000000"/>
                <w:sz w:val="18"/>
                <w:szCs w:val="18"/>
                <w:lang w:eastAsia="en-US"/>
              </w:rPr>
              <w:t>129,53</w:t>
            </w:r>
            <w:r w:rsidR="00E909FB">
              <w:rPr>
                <w:color w:val="000000"/>
                <w:sz w:val="18"/>
                <w:szCs w:val="18"/>
                <w:lang w:eastAsia="en-US"/>
              </w:rPr>
              <w:t xml:space="preserve"> 127,15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96D8E">
              <w:rPr>
                <w:strike/>
                <w:color w:val="000000"/>
                <w:sz w:val="20"/>
                <w:szCs w:val="20"/>
                <w:lang w:eastAsia="en-US"/>
              </w:rPr>
              <w:t>50,73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48,35</w:t>
            </w: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Juozo Tumo-Vaižganto gimnazijos bendrabutis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17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Obelių gimnazija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909FB">
              <w:rPr>
                <w:strike/>
                <w:color w:val="000000"/>
                <w:sz w:val="18"/>
                <w:szCs w:val="18"/>
                <w:lang w:eastAsia="en-US"/>
              </w:rPr>
              <w:t>46,19</w:t>
            </w:r>
            <w:r w:rsidR="00E909FB">
              <w:rPr>
                <w:color w:val="000000"/>
                <w:sz w:val="18"/>
                <w:szCs w:val="18"/>
                <w:lang w:eastAsia="en-US"/>
              </w:rPr>
              <w:t xml:space="preserve">  46,04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96D8E">
              <w:rPr>
                <w:strike/>
                <w:color w:val="000000"/>
                <w:sz w:val="20"/>
                <w:szCs w:val="20"/>
                <w:lang w:eastAsia="en-US"/>
              </w:rPr>
              <w:t>20,59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20,44</w:t>
            </w: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B63E51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Juozo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Tūbelio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progimnazija</w:t>
            </w:r>
            <w:r w:rsidR="00B63E51">
              <w:rPr>
                <w:color w:val="000000"/>
                <w:sz w:val="18"/>
                <w:szCs w:val="18"/>
                <w:lang w:eastAsia="en-US"/>
              </w:rPr>
              <w:t xml:space="preserve"> (1 pareigybė</w:t>
            </w:r>
            <w:r w:rsidR="00B63E51" w:rsidRPr="00A96D8E">
              <w:rPr>
                <w:color w:val="000000"/>
                <w:sz w:val="18"/>
                <w:szCs w:val="18"/>
                <w:lang w:eastAsia="en-US"/>
              </w:rPr>
              <w:t>- projekto įgyvendinimo laikotarpiui)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63E51">
              <w:rPr>
                <w:strike/>
                <w:color w:val="000000"/>
                <w:sz w:val="18"/>
                <w:szCs w:val="18"/>
                <w:lang w:eastAsia="en-US"/>
              </w:rPr>
              <w:t>88,35</w:t>
            </w:r>
            <w:r w:rsidR="00B63E51">
              <w:rPr>
                <w:color w:val="000000"/>
                <w:sz w:val="18"/>
                <w:szCs w:val="18"/>
                <w:lang w:eastAsia="en-US"/>
              </w:rPr>
              <w:t xml:space="preserve"> 89,95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63E51">
              <w:rPr>
                <w:strike/>
                <w:color w:val="000000"/>
                <w:sz w:val="18"/>
                <w:szCs w:val="18"/>
                <w:lang w:eastAsia="en-US"/>
              </w:rPr>
              <w:t>46,25</w:t>
            </w:r>
            <w:r w:rsidR="00B63E51">
              <w:rPr>
                <w:color w:val="000000"/>
                <w:sz w:val="18"/>
                <w:szCs w:val="18"/>
                <w:lang w:eastAsia="en-US"/>
              </w:rPr>
              <w:t xml:space="preserve"> 47,75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96D8E">
              <w:rPr>
                <w:strike/>
                <w:color w:val="000000"/>
                <w:sz w:val="20"/>
                <w:szCs w:val="20"/>
                <w:lang w:eastAsia="en-US"/>
              </w:rPr>
              <w:t>42,1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42,2</w:t>
            </w: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Pandėlio gimnazija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909FB">
              <w:rPr>
                <w:strike/>
                <w:color w:val="000000"/>
                <w:sz w:val="18"/>
                <w:szCs w:val="18"/>
                <w:lang w:eastAsia="en-US"/>
              </w:rPr>
              <w:t>63,59</w:t>
            </w:r>
            <w:r w:rsidR="00E909FB">
              <w:rPr>
                <w:color w:val="000000"/>
                <w:sz w:val="18"/>
                <w:szCs w:val="18"/>
                <w:lang w:eastAsia="en-US"/>
              </w:rPr>
              <w:t xml:space="preserve"> 60,38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96D8E">
              <w:rPr>
                <w:strike/>
                <w:color w:val="000000"/>
                <w:sz w:val="20"/>
                <w:szCs w:val="20"/>
                <w:lang w:eastAsia="en-US"/>
              </w:rPr>
              <w:t>25,09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21,88</w:t>
            </w: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Juodupės gimnazija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909FB">
              <w:rPr>
                <w:strike/>
                <w:color w:val="000000"/>
                <w:sz w:val="18"/>
                <w:szCs w:val="18"/>
                <w:lang w:eastAsia="en-US"/>
              </w:rPr>
              <w:t>55,58</w:t>
            </w:r>
            <w:r w:rsidR="007D5552">
              <w:rPr>
                <w:color w:val="000000"/>
                <w:sz w:val="18"/>
                <w:szCs w:val="18"/>
                <w:lang w:eastAsia="en-US"/>
              </w:rPr>
              <w:t xml:space="preserve"> 53,96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BC7A08" w:rsidP="007D5552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BC7A08">
              <w:rPr>
                <w:strike/>
                <w:color w:val="000000"/>
                <w:sz w:val="18"/>
                <w:szCs w:val="18"/>
                <w:lang w:eastAsia="en-US"/>
              </w:rPr>
              <w:t>33,25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D5552">
              <w:rPr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96D8E">
              <w:rPr>
                <w:strike/>
                <w:color w:val="000000"/>
                <w:sz w:val="20"/>
                <w:szCs w:val="20"/>
                <w:lang w:eastAsia="en-US"/>
              </w:rPr>
              <w:t>22,33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21,96</w:t>
            </w: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R.Lymano muzikos mokykla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31,26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21,26</w:t>
            </w: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R.Lymano muzikos mokyklos choreografijos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10,25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Pandėlio universalus daugiafunkcis centras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24,21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20,31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3,9</w:t>
            </w: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Juodupės gimnazijos neformaliojo švietimo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2,53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2,03</w:t>
            </w:r>
          </w:p>
        </w:tc>
      </w:tr>
      <w:tr w:rsid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Kamajų gimnazijos neformaliojo švietimo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2,61</w:t>
            </w:r>
          </w:p>
        </w:tc>
      </w:tr>
      <w:tr w:rsidR="00A96D8E" w:rsidRP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Obelių gimnazijos neformaliojo  švietimo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96D8E">
              <w:rPr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6D8E"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A96D8E" w:rsidRP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Švietimo centras</w:t>
            </w:r>
            <w:r w:rsidR="007D5552">
              <w:rPr>
                <w:color w:val="000000"/>
                <w:sz w:val="18"/>
                <w:szCs w:val="18"/>
                <w:lang w:eastAsia="en-US"/>
              </w:rPr>
              <w:t>(1 pareigybė</w:t>
            </w:r>
            <w:r w:rsidR="007D5552" w:rsidRPr="00A96D8E">
              <w:rPr>
                <w:color w:val="000000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="007D5552" w:rsidRPr="00A96D8E">
              <w:rPr>
                <w:color w:val="000000"/>
                <w:sz w:val="18"/>
                <w:szCs w:val="18"/>
                <w:lang w:eastAsia="en-US"/>
              </w:rPr>
              <w:t>projekto</w:t>
            </w:r>
            <w:r w:rsidR="007D5552">
              <w:rPr>
                <w:color w:val="000000"/>
                <w:sz w:val="18"/>
                <w:szCs w:val="18"/>
                <w:lang w:eastAsia="en-US"/>
              </w:rPr>
              <w:t>įgyvendinimo</w:t>
            </w:r>
            <w:proofErr w:type="spellEnd"/>
            <w:r w:rsidR="007D5552">
              <w:rPr>
                <w:color w:val="000000"/>
                <w:sz w:val="18"/>
                <w:szCs w:val="18"/>
                <w:lang w:eastAsia="en-US"/>
              </w:rPr>
              <w:t xml:space="preserve"> laikotarpiui)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7D5552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  <w:r w:rsidR="00A96D8E" w:rsidRPr="00A96D8E">
              <w:rPr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7D5552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  <w:r w:rsidR="00A96D8E" w:rsidRPr="00A96D8E">
              <w:rPr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96D8E" w:rsidRPr="00A96D8E" w:rsidTr="00AC4627">
        <w:trPr>
          <w:trHeight w:val="45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 xml:space="preserve">Pedagoginė psichologinė tarnyba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96D8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96D8E" w:rsidRP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Jaunimo centras (1,1 pareigybės- projekto įgyvendinimo laikotarpiui)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5153A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strike/>
                <w:color w:val="000000"/>
                <w:sz w:val="18"/>
                <w:szCs w:val="18"/>
                <w:lang w:eastAsia="en-US"/>
              </w:rPr>
              <w:t>15,35</w:t>
            </w:r>
            <w:r w:rsidR="005C69D2">
              <w:rPr>
                <w:color w:val="000000"/>
                <w:sz w:val="18"/>
                <w:szCs w:val="18"/>
                <w:lang w:eastAsia="en-US"/>
              </w:rPr>
              <w:t xml:space="preserve"> 17,85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2D6FA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strike/>
                <w:color w:val="000000"/>
                <w:sz w:val="18"/>
                <w:szCs w:val="18"/>
                <w:lang w:eastAsia="en-US"/>
              </w:rPr>
              <w:t>12,86</w:t>
            </w:r>
            <w:r w:rsidR="005153AB">
              <w:rPr>
                <w:color w:val="000000"/>
                <w:sz w:val="18"/>
                <w:szCs w:val="18"/>
                <w:lang w:eastAsia="en-US"/>
              </w:rPr>
              <w:t xml:space="preserve"> 15,</w:t>
            </w:r>
            <w:r w:rsidR="002D6FAE">
              <w:rPr>
                <w:color w:val="000000"/>
                <w:sz w:val="18"/>
                <w:szCs w:val="18"/>
                <w:lang w:eastAsia="en-US"/>
              </w:rPr>
              <w:t>3</w:t>
            </w:r>
            <w:r w:rsidR="005C69D2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Pr="00A96D8E" w:rsidRDefault="00A96D8E" w:rsidP="005153A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96D8E">
              <w:rPr>
                <w:color w:val="000000"/>
                <w:sz w:val="20"/>
                <w:szCs w:val="20"/>
                <w:lang w:eastAsia="en-US"/>
              </w:rPr>
              <w:t>2,</w:t>
            </w:r>
            <w:r w:rsidR="005153AB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A96D8E" w:rsidRP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rPr>
                <w:strike/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strike/>
                <w:color w:val="000000"/>
                <w:sz w:val="18"/>
                <w:szCs w:val="18"/>
                <w:lang w:eastAsia="en-US"/>
              </w:rPr>
              <w:t>Jaunimo centro Žiobiškio skyrius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center"/>
              <w:rPr>
                <w:strike/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strike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center"/>
              <w:rPr>
                <w:strike/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strike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D8E" w:rsidRP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96D8E" w:rsidRP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Priešgaisrinė tarnyba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96D8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96D8E" w:rsidRP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 xml:space="preserve">Kultūros centras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1860B0">
              <w:rPr>
                <w:strike/>
                <w:color w:val="000000"/>
                <w:sz w:val="18"/>
                <w:szCs w:val="18"/>
                <w:lang w:eastAsia="en-US"/>
              </w:rPr>
              <w:t>28</w:t>
            </w:r>
            <w:r w:rsidR="001860B0">
              <w:rPr>
                <w:color w:val="000000"/>
                <w:sz w:val="18"/>
                <w:szCs w:val="18"/>
                <w:lang w:eastAsia="en-US"/>
              </w:rPr>
              <w:t xml:space="preserve">  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1860B0">
              <w:rPr>
                <w:strike/>
                <w:color w:val="000000"/>
                <w:sz w:val="18"/>
                <w:szCs w:val="18"/>
                <w:lang w:eastAsia="en-US"/>
              </w:rPr>
              <w:t xml:space="preserve"> 28</w:t>
            </w:r>
            <w:r w:rsidR="001860B0">
              <w:rPr>
                <w:color w:val="000000"/>
                <w:sz w:val="18"/>
                <w:szCs w:val="18"/>
                <w:lang w:eastAsia="en-US"/>
              </w:rPr>
              <w:t xml:space="preserve"> 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96D8E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A96D8E" w:rsidRPr="00A96D8E" w:rsidTr="00AC462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Krašto muziejus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1911">
              <w:rPr>
                <w:strike/>
                <w:color w:val="000000"/>
                <w:sz w:val="18"/>
                <w:szCs w:val="18"/>
                <w:lang w:eastAsia="en-US"/>
              </w:rPr>
              <w:t>37,5</w:t>
            </w:r>
            <w:r w:rsidR="00721911">
              <w:rPr>
                <w:color w:val="000000"/>
                <w:sz w:val="18"/>
                <w:szCs w:val="18"/>
                <w:lang w:eastAsia="en-US"/>
              </w:rPr>
              <w:t xml:space="preserve"> 38,5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1911">
              <w:rPr>
                <w:strike/>
                <w:color w:val="000000"/>
                <w:sz w:val="18"/>
                <w:szCs w:val="18"/>
                <w:lang w:eastAsia="en-US"/>
              </w:rPr>
              <w:t>37,5</w:t>
            </w:r>
            <w:r w:rsidR="00721911">
              <w:rPr>
                <w:color w:val="000000"/>
                <w:sz w:val="18"/>
                <w:szCs w:val="18"/>
                <w:lang w:eastAsia="en-US"/>
              </w:rPr>
              <w:t xml:space="preserve"> 38,5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D8E" w:rsidRPr="00A96D8E" w:rsidRDefault="00A96D8E" w:rsidP="00A96D8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4"/>
        <w:gridCol w:w="4536"/>
        <w:gridCol w:w="1985"/>
        <w:gridCol w:w="1701"/>
        <w:gridCol w:w="1134"/>
      </w:tblGrid>
      <w:tr w:rsidR="00A96D8E" w:rsidRPr="00A96D8E" w:rsidTr="00AC4627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Juozo  Keliuočio viešoji biblioteka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819E2">
              <w:rPr>
                <w:strike/>
                <w:color w:val="000000"/>
                <w:sz w:val="18"/>
                <w:szCs w:val="18"/>
                <w:lang w:eastAsia="en-US"/>
              </w:rPr>
              <w:t>65,75</w:t>
            </w:r>
            <w:r w:rsidR="006819E2">
              <w:rPr>
                <w:color w:val="000000"/>
                <w:sz w:val="18"/>
                <w:szCs w:val="18"/>
                <w:lang w:eastAsia="en-US"/>
              </w:rPr>
              <w:t xml:space="preserve">  63,75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819E2">
              <w:rPr>
                <w:strike/>
                <w:color w:val="000000"/>
                <w:sz w:val="18"/>
                <w:szCs w:val="18"/>
                <w:lang w:eastAsia="en-US"/>
              </w:rPr>
              <w:t>65,75</w:t>
            </w:r>
            <w:r w:rsidR="006819E2">
              <w:rPr>
                <w:color w:val="000000"/>
                <w:sz w:val="18"/>
                <w:szCs w:val="18"/>
                <w:lang w:eastAsia="en-US"/>
              </w:rPr>
              <w:t xml:space="preserve"> 63,75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D8E" w:rsidRP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96D8E" w:rsidTr="00AC4627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Kūno kultūros ir sporto centras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27,25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D8E" w:rsidRP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96D8E">
              <w:rPr>
                <w:color w:val="000000"/>
                <w:sz w:val="18"/>
                <w:szCs w:val="18"/>
                <w:lang w:eastAsia="en-US"/>
              </w:rPr>
              <w:t>17,25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96D8E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A96D8E" w:rsidTr="00AC4627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Socialinės paramos centras ( 1 pareigybė- projekto įgyvendinimo laikotarpiu)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96D8E" w:rsidTr="00AC4627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Visuomenės sveikatos biuras </w:t>
            </w:r>
            <w:r>
              <w:rPr>
                <w:strike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color w:val="000000"/>
                <w:sz w:val="18"/>
                <w:szCs w:val="18"/>
                <w:lang w:eastAsia="en-US"/>
              </w:rPr>
              <w:t>11,1 pareigybės – iš pajamų už teikiamas paslaugas)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D8E" w:rsidRDefault="00A96D8E" w:rsidP="00A96D8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96D8E" w:rsidTr="00AC4627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Turizmo ir tradicinių amatų informacijos ir koordinavimo centras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60B0">
              <w:rPr>
                <w:strike/>
                <w:sz w:val="18"/>
                <w:szCs w:val="18"/>
                <w:lang w:eastAsia="en-US"/>
              </w:rPr>
              <w:t>8,0</w:t>
            </w:r>
            <w:r w:rsidR="001860B0">
              <w:rPr>
                <w:sz w:val="18"/>
                <w:szCs w:val="18"/>
                <w:lang w:eastAsia="en-US"/>
              </w:rPr>
              <w:t xml:space="preserve">  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60B0">
              <w:rPr>
                <w:strike/>
                <w:sz w:val="18"/>
                <w:szCs w:val="18"/>
                <w:lang w:eastAsia="en-US"/>
              </w:rPr>
              <w:t>8,0</w:t>
            </w:r>
            <w:r w:rsidR="001860B0">
              <w:rPr>
                <w:sz w:val="18"/>
                <w:szCs w:val="18"/>
                <w:lang w:eastAsia="en-US"/>
              </w:rPr>
              <w:t xml:space="preserve"> 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96D8E" w:rsidTr="00AC462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Rokiškio pagrindinė mokykla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09FB">
              <w:rPr>
                <w:strike/>
                <w:sz w:val="18"/>
                <w:szCs w:val="18"/>
                <w:lang w:eastAsia="en-US"/>
              </w:rPr>
              <w:t>30,62</w:t>
            </w:r>
            <w:r w:rsidR="00E909FB">
              <w:rPr>
                <w:sz w:val="18"/>
                <w:szCs w:val="18"/>
                <w:lang w:eastAsia="en-US"/>
              </w:rPr>
              <w:t xml:space="preserve"> 30,31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6D8E">
              <w:rPr>
                <w:strike/>
                <w:sz w:val="20"/>
                <w:szCs w:val="20"/>
                <w:lang w:eastAsia="en-US"/>
              </w:rPr>
              <w:t>9,5</w:t>
            </w:r>
            <w:r>
              <w:rPr>
                <w:sz w:val="20"/>
                <w:szCs w:val="20"/>
                <w:lang w:eastAsia="en-US"/>
              </w:rPr>
              <w:t xml:space="preserve">  9,19</w:t>
            </w:r>
          </w:p>
        </w:tc>
      </w:tr>
      <w:tr w:rsidR="00A96D8E" w:rsidTr="00AC4627">
        <w:trPr>
          <w:trHeight w:val="5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Rokiškio baseinas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96D8E" w:rsidTr="00AC4627">
        <w:trPr>
          <w:trHeight w:val="3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Obelių socialinių paslaugų namai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D8E" w:rsidRDefault="00A96D8E" w:rsidP="00A96D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96D8E" w:rsidTr="00AC462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Iš viso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C4627">
              <w:rPr>
                <w:strike/>
                <w:sz w:val="18"/>
                <w:szCs w:val="18"/>
                <w:lang w:eastAsia="en-US"/>
              </w:rPr>
              <w:t>1433,35</w:t>
            </w:r>
            <w:r w:rsidR="006819E2">
              <w:rPr>
                <w:sz w:val="18"/>
                <w:szCs w:val="18"/>
                <w:lang w:eastAsia="en-US"/>
              </w:rPr>
              <w:t xml:space="preserve">  14</w:t>
            </w:r>
            <w:r w:rsidR="005C69D2">
              <w:rPr>
                <w:sz w:val="18"/>
                <w:szCs w:val="18"/>
                <w:lang w:eastAsia="en-US"/>
              </w:rPr>
              <w:t>24,41</w:t>
            </w:r>
          </w:p>
          <w:p w:rsidR="00AC4627" w:rsidRDefault="00AC4627" w:rsidP="00AC7C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="005C69D2">
              <w:rPr>
                <w:sz w:val="18"/>
                <w:szCs w:val="18"/>
                <w:lang w:eastAsia="en-US"/>
              </w:rPr>
              <w:t>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D8E" w:rsidRDefault="00A96D8E" w:rsidP="00A96D8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C4627">
              <w:rPr>
                <w:strike/>
                <w:sz w:val="18"/>
                <w:szCs w:val="18"/>
                <w:lang w:eastAsia="en-US"/>
              </w:rPr>
              <w:t>1127,68</w:t>
            </w:r>
            <w:r w:rsidR="006819E2">
              <w:rPr>
                <w:sz w:val="18"/>
                <w:szCs w:val="18"/>
                <w:lang w:eastAsia="en-US"/>
              </w:rPr>
              <w:t xml:space="preserve"> 112</w:t>
            </w:r>
            <w:r w:rsidR="0077269A">
              <w:rPr>
                <w:sz w:val="18"/>
                <w:szCs w:val="18"/>
                <w:lang w:eastAsia="en-US"/>
              </w:rPr>
              <w:t>7</w:t>
            </w:r>
            <w:r w:rsidR="007E1A1C">
              <w:rPr>
                <w:sz w:val="18"/>
                <w:szCs w:val="18"/>
                <w:lang w:eastAsia="en-US"/>
              </w:rPr>
              <w:t>,</w:t>
            </w:r>
            <w:r w:rsidR="007D5552">
              <w:rPr>
                <w:sz w:val="18"/>
                <w:szCs w:val="18"/>
                <w:lang w:eastAsia="en-US"/>
              </w:rPr>
              <w:t>72</w:t>
            </w:r>
          </w:p>
          <w:p w:rsidR="00AC4627" w:rsidRDefault="005C69D2" w:rsidP="00837F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5159" w:rsidRDefault="00A96D8E" w:rsidP="008A515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C4627">
              <w:rPr>
                <w:strike/>
                <w:sz w:val="18"/>
                <w:szCs w:val="18"/>
                <w:lang w:eastAsia="en-US"/>
              </w:rPr>
              <w:t>305,67</w:t>
            </w:r>
            <w:r w:rsidR="00AC4627" w:rsidRPr="00AC4627">
              <w:rPr>
                <w:strike/>
                <w:sz w:val="18"/>
                <w:szCs w:val="18"/>
                <w:lang w:eastAsia="en-US"/>
              </w:rPr>
              <w:t xml:space="preserve">  </w:t>
            </w:r>
            <w:r w:rsidR="00AC4627">
              <w:rPr>
                <w:sz w:val="18"/>
                <w:szCs w:val="18"/>
                <w:lang w:eastAsia="en-US"/>
              </w:rPr>
              <w:t>29</w:t>
            </w:r>
            <w:r w:rsidR="008A5159">
              <w:rPr>
                <w:sz w:val="18"/>
                <w:szCs w:val="18"/>
                <w:lang w:eastAsia="en-US"/>
              </w:rPr>
              <w:t>6,69</w:t>
            </w:r>
          </w:p>
          <w:p w:rsidR="00AC4627" w:rsidRDefault="008A5159" w:rsidP="008A5159">
            <w:pPr>
              <w:spacing w:line="276" w:lineRule="auto"/>
              <w:rPr>
                <w:strike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-8,98</w:t>
            </w:r>
          </w:p>
        </w:tc>
      </w:tr>
    </w:tbl>
    <w:p w:rsidR="00203E73" w:rsidRDefault="00203E73" w:rsidP="00203E73">
      <w:pPr>
        <w:pStyle w:val="prastasistinklapis"/>
        <w:spacing w:before="0" w:beforeAutospacing="0" w:after="0" w:afterAutospacing="0"/>
        <w:jc w:val="both"/>
      </w:pPr>
    </w:p>
    <w:p w:rsidR="00203E73" w:rsidRDefault="00203E73" w:rsidP="00203E73">
      <w:pPr>
        <w:pStyle w:val="prastasistinklapis"/>
        <w:spacing w:before="0" w:beforeAutospacing="0" w:after="0" w:afterAutospacing="0"/>
        <w:jc w:val="both"/>
      </w:pPr>
      <w:r>
        <w:t xml:space="preserve">      </w:t>
      </w:r>
      <w:bookmarkStart w:id="0" w:name="_GoBack"/>
      <w:bookmarkEnd w:id="0"/>
    </w:p>
    <w:p w:rsidR="00203E73" w:rsidRDefault="00203E73" w:rsidP="00203E73">
      <w:pPr>
        <w:pStyle w:val="prastasistinklapis"/>
        <w:spacing w:before="0" w:beforeAutospacing="0" w:after="0" w:afterAutospacing="0"/>
        <w:contextualSpacing/>
        <w:jc w:val="both"/>
      </w:pPr>
    </w:p>
    <w:p w:rsidR="00203E73" w:rsidRDefault="00203E73" w:rsidP="00203E73">
      <w:pPr>
        <w:pStyle w:val="Sraopastraipa"/>
        <w:ind w:left="0" w:firstLine="1276"/>
        <w:jc w:val="both"/>
        <w:rPr>
          <w:b/>
        </w:rPr>
      </w:pPr>
      <w:r>
        <w:rPr>
          <w:b/>
        </w:rPr>
        <w:t>Galimos pasekmės, priėmus siūlomą tarybos sprendimo projektą:</w:t>
      </w:r>
    </w:p>
    <w:p w:rsidR="00203E73" w:rsidRPr="00FC5041" w:rsidRDefault="00FC5041" w:rsidP="00203E73">
      <w:pPr>
        <w:pStyle w:val="Sraopastraipa"/>
        <w:ind w:left="0" w:firstLine="1276"/>
        <w:jc w:val="both"/>
      </w:pPr>
      <w:r w:rsidRPr="00FC5041">
        <w:t>Teigiamos:</w:t>
      </w:r>
      <w:r>
        <w:t xml:space="preserve"> atkoreguotas pareigybių skaičius įstaigose pagal esančią situaciją.</w:t>
      </w:r>
      <w:r w:rsidRPr="00FC5041">
        <w:t xml:space="preserve"> </w:t>
      </w:r>
    </w:p>
    <w:p w:rsidR="00203E73" w:rsidRDefault="00203E73" w:rsidP="00203E73">
      <w:pPr>
        <w:pStyle w:val="Sraopastraipa"/>
        <w:ind w:left="0" w:firstLine="1276"/>
        <w:jc w:val="both"/>
      </w:pPr>
      <w:r>
        <w:t>neigiamos: nėra</w:t>
      </w:r>
    </w:p>
    <w:p w:rsidR="00203E73" w:rsidRDefault="00203E73" w:rsidP="00203E73">
      <w:pPr>
        <w:jc w:val="both"/>
      </w:pPr>
      <w:r>
        <w:rPr>
          <w:b/>
        </w:rPr>
        <w:tab/>
      </w:r>
      <w:r>
        <w:rPr>
          <w:b/>
          <w:bCs/>
        </w:rPr>
        <w:t>Finansavimo šaltiniai ir lėšų poreikis</w:t>
      </w:r>
      <w:r>
        <w:t>:</w:t>
      </w:r>
      <w:r w:rsidR="006941E8">
        <w:t xml:space="preserve"> bendrai </w:t>
      </w:r>
      <w:r w:rsidR="00B85708">
        <w:t>įvertinus naikinamų pareigybių ir naujai steigiamų darbo užmokestį,</w:t>
      </w:r>
      <w:r>
        <w:t xml:space="preserve"> papildomų lėšų nereiks.</w:t>
      </w:r>
    </w:p>
    <w:p w:rsidR="00203E73" w:rsidRDefault="00203E73" w:rsidP="00203E73">
      <w:pPr>
        <w:jc w:val="both"/>
        <w:rPr>
          <w:color w:val="000000"/>
        </w:rPr>
      </w:pPr>
      <w:r>
        <w:rPr>
          <w:b/>
          <w:bCs/>
          <w:color w:val="000000"/>
        </w:rPr>
        <w:tab/>
        <w:t xml:space="preserve">Suderinamumas su Lietuvos Respublikos galiojančiais teisės norminiais aktais. </w:t>
      </w:r>
      <w:r>
        <w:rPr>
          <w:color w:val="000000"/>
        </w:rPr>
        <w:t>Projektas neprieštarauja galiojantiems teisės aktams.</w:t>
      </w:r>
    </w:p>
    <w:p w:rsidR="00203E73" w:rsidRDefault="00203E73" w:rsidP="00203E73">
      <w:pPr>
        <w:jc w:val="both"/>
        <w:rPr>
          <w:color w:val="000000"/>
        </w:rPr>
      </w:pPr>
      <w:r>
        <w:tab/>
      </w:r>
      <w:r>
        <w:rPr>
          <w:b/>
        </w:rPr>
        <w:t xml:space="preserve">Antikorupcinis vertinimas. </w:t>
      </w:r>
      <w:r>
        <w:t>Teisės akte nenumatoma reguliuoti visuomeninių santykių, susijusių su LR korupcijos prevencijos įstatymo 8 straipsnio 1 dalyje numatytais veiksniais, todėl teisės aktas nevertintinas antikorupciniu požiūriu.</w:t>
      </w:r>
    </w:p>
    <w:p w:rsidR="00203E73" w:rsidRDefault="00203E73" w:rsidP="00203E73"/>
    <w:p w:rsidR="00203E73" w:rsidRDefault="00203E73" w:rsidP="00203E73">
      <w:r>
        <w:t>Finansų skyriaus vedėja</w:t>
      </w:r>
      <w:r>
        <w:tab/>
      </w:r>
      <w:r>
        <w:tab/>
      </w:r>
      <w:r>
        <w:tab/>
      </w:r>
      <w:r>
        <w:tab/>
      </w:r>
      <w:r>
        <w:tab/>
        <w:t>Reda Dūdienė</w:t>
      </w:r>
    </w:p>
    <w:p w:rsidR="00AD62F3" w:rsidRDefault="00B63E51">
      <w:r>
        <w:t xml:space="preserve">              </w:t>
      </w:r>
    </w:p>
    <w:sectPr w:rsidR="00AD62F3" w:rsidSect="00F515CB"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A7" w:rsidRDefault="00962DA7" w:rsidP="00F515CB">
      <w:r>
        <w:separator/>
      </w:r>
    </w:p>
  </w:endnote>
  <w:endnote w:type="continuationSeparator" w:id="0">
    <w:p w:rsidR="00962DA7" w:rsidRDefault="00962DA7" w:rsidP="00F5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A7" w:rsidRDefault="00962DA7" w:rsidP="00F515CB">
      <w:r>
        <w:separator/>
      </w:r>
    </w:p>
  </w:footnote>
  <w:footnote w:type="continuationSeparator" w:id="0">
    <w:p w:rsidR="00962DA7" w:rsidRDefault="00962DA7" w:rsidP="00F51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CB" w:rsidRDefault="00F515CB" w:rsidP="00F515CB">
    <w:pPr>
      <w:jc w:val="center"/>
      <w:rPr>
        <w:rFonts w:ascii="TimesLT" w:hAnsi="TimesLT"/>
        <w:b/>
        <w:szCs w:val="20"/>
        <w:lang w:val="en-AU"/>
      </w:rPr>
    </w:pPr>
  </w:p>
  <w:p w:rsidR="00F515CB" w:rsidRDefault="00F515C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CB" w:rsidRDefault="00F515CB" w:rsidP="00F515CB">
    <w:pPr>
      <w:jc w:val="right"/>
    </w:pPr>
    <w:r>
      <w:t>Projektas</w:t>
    </w:r>
  </w:p>
  <w:p w:rsidR="00F515CB" w:rsidRDefault="00F515CB" w:rsidP="00F515CB">
    <w:pPr>
      <w:pStyle w:val="Antrats"/>
      <w:jc w:val="center"/>
    </w:pPr>
    <w:r>
      <w:rPr>
        <w:noProof/>
      </w:rPr>
      <w:drawing>
        <wp:inline distT="0" distB="0" distL="0" distR="0" wp14:anchorId="1C33F99D" wp14:editId="10FBCA30">
          <wp:extent cx="542925" cy="695325"/>
          <wp:effectExtent l="0" t="0" r="9525" b="9525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15CB" w:rsidRDefault="00F515CB" w:rsidP="00F515C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60F6"/>
    <w:multiLevelType w:val="hybridMultilevel"/>
    <w:tmpl w:val="FC94785A"/>
    <w:lvl w:ilvl="0" w:tplc="70B2C318">
      <w:start w:val="18"/>
      <w:numFmt w:val="upperLetter"/>
      <w:lvlText w:val="%1."/>
      <w:lvlJc w:val="left"/>
      <w:pPr>
        <w:ind w:left="930" w:hanging="360"/>
      </w:pPr>
      <w:rPr>
        <w:color w:val="000000"/>
        <w:sz w:val="18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73"/>
    <w:rsid w:val="000946FB"/>
    <w:rsid w:val="000A5A93"/>
    <w:rsid w:val="001860B0"/>
    <w:rsid w:val="00195674"/>
    <w:rsid w:val="001B6149"/>
    <w:rsid w:val="00203E73"/>
    <w:rsid w:val="0021608E"/>
    <w:rsid w:val="002D6FAE"/>
    <w:rsid w:val="003D5595"/>
    <w:rsid w:val="0045514B"/>
    <w:rsid w:val="00486AFB"/>
    <w:rsid w:val="004C4E07"/>
    <w:rsid w:val="004E0D2D"/>
    <w:rsid w:val="004F4EF8"/>
    <w:rsid w:val="005153AB"/>
    <w:rsid w:val="005425DB"/>
    <w:rsid w:val="005C266F"/>
    <w:rsid w:val="005C69D2"/>
    <w:rsid w:val="005C7AA4"/>
    <w:rsid w:val="006140A9"/>
    <w:rsid w:val="006819E2"/>
    <w:rsid w:val="006941E8"/>
    <w:rsid w:val="006A1BFB"/>
    <w:rsid w:val="006B73C1"/>
    <w:rsid w:val="006D61FF"/>
    <w:rsid w:val="00721911"/>
    <w:rsid w:val="0077269A"/>
    <w:rsid w:val="00773A1C"/>
    <w:rsid w:val="007B2455"/>
    <w:rsid w:val="007B4F6F"/>
    <w:rsid w:val="007D1FA8"/>
    <w:rsid w:val="007D5552"/>
    <w:rsid w:val="007E1A1C"/>
    <w:rsid w:val="00805C18"/>
    <w:rsid w:val="00832EB4"/>
    <w:rsid w:val="00837F2C"/>
    <w:rsid w:val="0085673C"/>
    <w:rsid w:val="008A5159"/>
    <w:rsid w:val="009452C9"/>
    <w:rsid w:val="00962DA7"/>
    <w:rsid w:val="0099352C"/>
    <w:rsid w:val="009A55B8"/>
    <w:rsid w:val="00A5605B"/>
    <w:rsid w:val="00A5689B"/>
    <w:rsid w:val="00A6264E"/>
    <w:rsid w:val="00A83DA0"/>
    <w:rsid w:val="00A96D8E"/>
    <w:rsid w:val="00AC3915"/>
    <w:rsid w:val="00AC4627"/>
    <w:rsid w:val="00AC7CD5"/>
    <w:rsid w:val="00AD62F3"/>
    <w:rsid w:val="00AE4EAB"/>
    <w:rsid w:val="00B63E51"/>
    <w:rsid w:val="00B71163"/>
    <w:rsid w:val="00B85708"/>
    <w:rsid w:val="00BC7A08"/>
    <w:rsid w:val="00C72B6F"/>
    <w:rsid w:val="00C96258"/>
    <w:rsid w:val="00D128C9"/>
    <w:rsid w:val="00DF4761"/>
    <w:rsid w:val="00E82DC9"/>
    <w:rsid w:val="00E909FB"/>
    <w:rsid w:val="00EB3716"/>
    <w:rsid w:val="00F0336A"/>
    <w:rsid w:val="00F515CB"/>
    <w:rsid w:val="00FC5041"/>
    <w:rsid w:val="00F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515CB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15C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515CB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515C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15C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15CB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3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515CB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15C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515CB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515C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15C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15CB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9294-DA65-4D25-AE76-9AFB891F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8118</Words>
  <Characters>4628</Characters>
  <Application>Microsoft Office Word</Application>
  <DocSecurity>0</DocSecurity>
  <Lines>38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Reda Dudienė</cp:lastModifiedBy>
  <cp:revision>8</cp:revision>
  <cp:lastPrinted>2020-10-21T11:17:00Z</cp:lastPrinted>
  <dcterms:created xsi:type="dcterms:W3CDTF">2020-10-23T09:02:00Z</dcterms:created>
  <dcterms:modified xsi:type="dcterms:W3CDTF">2020-10-28T07:54:00Z</dcterms:modified>
</cp:coreProperties>
</file>